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7D" w:rsidRPr="00EE1EB2" w:rsidRDefault="00CE2B7D" w:rsidP="002D4991">
      <w:pPr>
        <w:spacing w:line="360" w:lineRule="auto"/>
        <w:jc w:val="center"/>
        <w:rPr>
          <w:rFonts w:ascii="Times New Roman" w:eastAsia="仿宋_GB2312" w:hAnsi="Times New Roman" w:cs="Times New Roman"/>
          <w:b/>
          <w:bCs/>
          <w:sz w:val="32"/>
          <w:szCs w:val="32"/>
        </w:rPr>
      </w:pPr>
      <w:r w:rsidRPr="00EE1EB2">
        <w:rPr>
          <w:rFonts w:ascii="Times New Roman" w:eastAsia="仿宋_GB2312" w:hAnsi="Times New Roman" w:cs="Times New Roman"/>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661.5pt">
            <v:imagedata r:id="rId6" o:title=""/>
          </v:shape>
        </w:pict>
      </w:r>
    </w:p>
    <w:p w:rsidR="00CE2B7D" w:rsidRDefault="00CE2B7D" w:rsidP="00EE1EB2">
      <w:pPr>
        <w:spacing w:line="360" w:lineRule="auto"/>
        <w:rPr>
          <w:rFonts w:ascii="Times New Roman" w:eastAsia="仿宋_GB2312" w:hAnsi="Times New Roman" w:cs="Times New Roman"/>
          <w:b/>
          <w:bCs/>
          <w:sz w:val="32"/>
          <w:szCs w:val="32"/>
        </w:rPr>
      </w:pPr>
    </w:p>
    <w:p w:rsidR="00CE2B7D" w:rsidRPr="00434D75" w:rsidRDefault="00CE2B7D" w:rsidP="002D4991">
      <w:pPr>
        <w:spacing w:line="360" w:lineRule="auto"/>
        <w:jc w:val="center"/>
        <w:rPr>
          <w:rFonts w:ascii="Times New Roman" w:eastAsia="仿宋_GB2312" w:hAnsi="Times New Roman" w:cs="Times New Roman"/>
          <w:b/>
          <w:bCs/>
          <w:sz w:val="32"/>
          <w:szCs w:val="32"/>
        </w:rPr>
      </w:pPr>
      <w:r w:rsidRPr="00434D75">
        <w:rPr>
          <w:rFonts w:ascii="Times New Roman" w:eastAsia="仿宋_GB2312" w:hAnsi="Times New Roman" w:cs="仿宋_GB2312" w:hint="eastAsia"/>
          <w:b/>
          <w:bCs/>
          <w:sz w:val="32"/>
          <w:szCs w:val="32"/>
        </w:rPr>
        <w:t>国家地表水环境质量监测数据修约处理规则</w:t>
      </w:r>
      <w:r w:rsidRPr="009C2DAE">
        <w:rPr>
          <w:rFonts w:ascii="Times New Roman" w:eastAsia="仿宋_GB2312" w:hAnsi="Times New Roman" w:cs="仿宋_GB2312" w:hint="eastAsia"/>
          <w:b/>
          <w:bCs/>
          <w:sz w:val="32"/>
          <w:szCs w:val="32"/>
        </w:rPr>
        <w:t>（试行）</w:t>
      </w:r>
    </w:p>
    <w:p w:rsidR="00CE2B7D" w:rsidRPr="00434D75" w:rsidRDefault="00CE2B7D" w:rsidP="002D4991">
      <w:pPr>
        <w:spacing w:line="360" w:lineRule="auto"/>
        <w:rPr>
          <w:rFonts w:ascii="Times New Roman" w:eastAsia="仿宋_GB2312" w:hAnsi="Times New Roman" w:cs="Times New Roman"/>
          <w:sz w:val="28"/>
          <w:szCs w:val="28"/>
        </w:rPr>
      </w:pPr>
      <w:r w:rsidRPr="00434D75">
        <w:rPr>
          <w:rFonts w:ascii="Times New Roman" w:eastAsia="仿宋_GB2312" w:hAnsi="Times New Roman" w:cs="Times New Roman"/>
          <w:sz w:val="28"/>
          <w:szCs w:val="28"/>
        </w:rPr>
        <w:t xml:space="preserve">    </w:t>
      </w:r>
      <w:r w:rsidRPr="00434D75">
        <w:rPr>
          <w:rFonts w:ascii="Times New Roman" w:eastAsia="仿宋_GB2312" w:hAnsi="Times New Roman" w:cs="仿宋_GB2312" w:hint="eastAsia"/>
          <w:sz w:val="28"/>
          <w:szCs w:val="28"/>
        </w:rPr>
        <w:t>为进一步规范和统一国家地表水环境质量监测数据处理方法，提高监测数据的准确性，满足国家地表水环境质量评价和考核的要求，特制定本规则。</w:t>
      </w:r>
    </w:p>
    <w:p w:rsidR="00CE2B7D" w:rsidRPr="00434D75" w:rsidRDefault="00CE2B7D" w:rsidP="002D4991">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1 </w:t>
      </w:r>
      <w:r w:rsidRPr="00434D75">
        <w:rPr>
          <w:rFonts w:ascii="Times New Roman" w:eastAsia="仿宋_GB2312" w:hAnsi="Times New Roman" w:cs="仿宋_GB2312" w:hint="eastAsia"/>
          <w:b/>
          <w:bCs/>
          <w:sz w:val="28"/>
          <w:szCs w:val="28"/>
        </w:rPr>
        <w:t>适用范围</w:t>
      </w:r>
    </w:p>
    <w:p w:rsidR="00CE2B7D" w:rsidRPr="00434D75" w:rsidRDefault="00CE2B7D" w:rsidP="002C2C23">
      <w:pPr>
        <w:spacing w:line="360" w:lineRule="auto"/>
        <w:ind w:firstLine="555"/>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本规则规定了国家地表水环境监测网考核断面的上报数据和水质评价数据处理方法和要求。</w:t>
      </w:r>
    </w:p>
    <w:p w:rsidR="00CE2B7D" w:rsidRPr="00434D75" w:rsidRDefault="00CE2B7D" w:rsidP="002C2C23">
      <w:pPr>
        <w:spacing w:line="360" w:lineRule="auto"/>
        <w:ind w:firstLine="555"/>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本规则适用于国家地表水环境监测网考核断面的水质评价和考核，其他断面可参考本规则。</w:t>
      </w:r>
    </w:p>
    <w:p w:rsidR="00CE2B7D" w:rsidRPr="00434D75" w:rsidRDefault="00CE2B7D" w:rsidP="002C2C23">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2 </w:t>
      </w:r>
      <w:r w:rsidRPr="00434D75">
        <w:rPr>
          <w:rFonts w:ascii="Times New Roman" w:eastAsia="仿宋_GB2312" w:hAnsi="Times New Roman" w:cs="仿宋_GB2312" w:hint="eastAsia"/>
          <w:b/>
          <w:bCs/>
          <w:sz w:val="28"/>
          <w:szCs w:val="28"/>
        </w:rPr>
        <w:t>引用文件</w:t>
      </w:r>
    </w:p>
    <w:p w:rsidR="00CE2B7D" w:rsidRPr="00434D75" w:rsidRDefault="00CE2B7D" w:rsidP="00EE1EB2">
      <w:pPr>
        <w:spacing w:line="360" w:lineRule="auto"/>
        <w:ind w:firstLineChars="200" w:firstLine="31680"/>
        <w:rPr>
          <w:rFonts w:ascii="Times New Roman" w:eastAsia="仿宋_GB2312" w:hAnsi="Times New Roman" w:cs="Times New Roman"/>
          <w:sz w:val="28"/>
          <w:szCs w:val="28"/>
        </w:rPr>
      </w:pPr>
      <w:r w:rsidRPr="00434D75">
        <w:rPr>
          <w:rFonts w:eastAsia="仿宋_GB2312" w:cs="仿宋_GB2312" w:hint="eastAsia"/>
          <w:sz w:val="28"/>
          <w:szCs w:val="28"/>
        </w:rPr>
        <w:t>（</w:t>
      </w:r>
      <w:r w:rsidRPr="00434D75">
        <w:rPr>
          <w:rFonts w:eastAsia="仿宋_GB2312"/>
          <w:sz w:val="28"/>
          <w:szCs w:val="28"/>
        </w:rPr>
        <w:t>1</w:t>
      </w:r>
      <w:r w:rsidRPr="00434D75">
        <w:rPr>
          <w:rFonts w:eastAsia="仿宋_GB2312" w:cs="仿宋_GB2312" w:hint="eastAsia"/>
          <w:sz w:val="28"/>
          <w:szCs w:val="28"/>
        </w:rPr>
        <w:t>）</w:t>
      </w:r>
      <w:r w:rsidRPr="00434D75">
        <w:rPr>
          <w:rFonts w:ascii="Times New Roman" w:eastAsia="仿宋_GB2312" w:hAnsi="Times New Roman" w:cs="仿宋_GB2312" w:hint="eastAsia"/>
          <w:sz w:val="28"/>
          <w:szCs w:val="28"/>
        </w:rPr>
        <w:t>《地表水环境质量标准》（</w:t>
      </w:r>
      <w:r w:rsidRPr="00434D75">
        <w:rPr>
          <w:rFonts w:ascii="Times New Roman" w:eastAsia="仿宋_GB2312" w:hAnsi="Times New Roman" w:cs="Times New Roman"/>
          <w:sz w:val="28"/>
          <w:szCs w:val="28"/>
        </w:rPr>
        <w:t>GB 3838-2002</w:t>
      </w:r>
      <w:r w:rsidRPr="00434D75">
        <w:rPr>
          <w:rFonts w:ascii="Times New Roman" w:eastAsia="仿宋_GB2312" w:hAnsi="Times New Roman" w:cs="仿宋_GB2312" w:hint="eastAsia"/>
          <w:sz w:val="28"/>
          <w:szCs w:val="28"/>
        </w:rPr>
        <w:t>）</w:t>
      </w:r>
    </w:p>
    <w:p w:rsidR="00CE2B7D" w:rsidRPr="00434D75" w:rsidRDefault="00CE2B7D" w:rsidP="00EE1EB2">
      <w:pPr>
        <w:spacing w:line="360" w:lineRule="auto"/>
        <w:ind w:firstLineChars="200" w:firstLine="31680"/>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w:t>
      </w:r>
      <w:r w:rsidRPr="00434D75">
        <w:rPr>
          <w:rFonts w:ascii="Times New Roman" w:eastAsia="仿宋_GB2312" w:hAnsi="Times New Roman" w:cs="Times New Roman"/>
          <w:sz w:val="28"/>
          <w:szCs w:val="28"/>
        </w:rPr>
        <w:t>2</w:t>
      </w:r>
      <w:r w:rsidRPr="00434D75">
        <w:rPr>
          <w:rFonts w:ascii="Times New Roman" w:eastAsia="仿宋_GB2312" w:hAnsi="Times New Roman" w:cs="仿宋_GB2312" w:hint="eastAsia"/>
          <w:sz w:val="28"/>
          <w:szCs w:val="28"/>
        </w:rPr>
        <w:t>）《数值修约规则与极限数值的表示和判定》（</w:t>
      </w:r>
      <w:r w:rsidRPr="00434D75">
        <w:rPr>
          <w:rFonts w:ascii="Times New Roman" w:eastAsia="仿宋_GB2312" w:hAnsi="Times New Roman" w:cs="Times New Roman"/>
          <w:sz w:val="28"/>
          <w:szCs w:val="28"/>
        </w:rPr>
        <w:t>GB/T8170-2008</w:t>
      </w:r>
      <w:r w:rsidRPr="00434D75">
        <w:rPr>
          <w:rFonts w:ascii="Times New Roman" w:eastAsia="仿宋_GB2312" w:hAnsi="Times New Roman" w:cs="仿宋_GB2312" w:hint="eastAsia"/>
          <w:sz w:val="28"/>
          <w:szCs w:val="28"/>
        </w:rPr>
        <w:t>）</w:t>
      </w:r>
    </w:p>
    <w:p w:rsidR="00CE2B7D" w:rsidRPr="00434D75" w:rsidRDefault="00CE2B7D" w:rsidP="00EE1EB2">
      <w:pPr>
        <w:spacing w:line="360" w:lineRule="auto"/>
        <w:ind w:firstLineChars="200" w:firstLine="31680"/>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w:t>
      </w:r>
      <w:r w:rsidRPr="00434D75">
        <w:rPr>
          <w:rFonts w:ascii="Times New Roman" w:eastAsia="仿宋_GB2312" w:hAnsi="Times New Roman" w:cs="Times New Roman"/>
          <w:sz w:val="28"/>
          <w:szCs w:val="28"/>
        </w:rPr>
        <w:t>3</w:t>
      </w:r>
      <w:r w:rsidRPr="00434D75">
        <w:rPr>
          <w:rFonts w:ascii="Times New Roman" w:eastAsia="仿宋_GB2312" w:hAnsi="Times New Roman" w:cs="仿宋_GB2312" w:hint="eastAsia"/>
          <w:sz w:val="28"/>
          <w:szCs w:val="28"/>
        </w:rPr>
        <w:t>）《地表水和污水监测技术规范》（</w:t>
      </w:r>
      <w:r w:rsidRPr="00434D75">
        <w:rPr>
          <w:rFonts w:ascii="Times New Roman" w:eastAsia="仿宋_GB2312" w:hAnsi="Times New Roman" w:cs="Times New Roman"/>
          <w:sz w:val="28"/>
          <w:szCs w:val="28"/>
        </w:rPr>
        <w:t>HJ/T 91-2002</w:t>
      </w:r>
      <w:r w:rsidRPr="00434D75">
        <w:rPr>
          <w:rFonts w:ascii="Times New Roman" w:eastAsia="仿宋_GB2312" w:hAnsi="Times New Roman" w:cs="仿宋_GB2312" w:hint="eastAsia"/>
          <w:sz w:val="28"/>
          <w:szCs w:val="28"/>
        </w:rPr>
        <w:t>）</w:t>
      </w:r>
    </w:p>
    <w:p w:rsidR="00CE2B7D" w:rsidRPr="00434D75" w:rsidRDefault="00CE2B7D" w:rsidP="00EE1EB2">
      <w:pPr>
        <w:spacing w:line="360" w:lineRule="auto"/>
        <w:ind w:firstLineChars="200" w:firstLine="31680"/>
        <w:rPr>
          <w:rFonts w:eastAsia="仿宋_GB2312" w:cs="Times New Roman"/>
          <w:sz w:val="28"/>
          <w:szCs w:val="28"/>
        </w:rPr>
      </w:pPr>
      <w:r w:rsidRPr="00434D75">
        <w:rPr>
          <w:rFonts w:ascii="Times New Roman" w:eastAsia="仿宋_GB2312" w:hAnsi="Times New Roman" w:cs="仿宋_GB2312" w:hint="eastAsia"/>
          <w:sz w:val="28"/>
          <w:szCs w:val="28"/>
        </w:rPr>
        <w:t>（</w:t>
      </w:r>
      <w:r w:rsidRPr="00434D75">
        <w:rPr>
          <w:rFonts w:ascii="Times New Roman" w:eastAsia="仿宋_GB2312" w:hAnsi="Times New Roman" w:cs="Times New Roman"/>
          <w:sz w:val="28"/>
          <w:szCs w:val="28"/>
        </w:rPr>
        <w:t>4</w:t>
      </w:r>
      <w:r w:rsidRPr="00434D75">
        <w:rPr>
          <w:rFonts w:ascii="Times New Roman" w:eastAsia="仿宋_GB2312" w:hAnsi="Times New Roman" w:cs="仿宋_GB2312" w:hint="eastAsia"/>
          <w:sz w:val="28"/>
          <w:szCs w:val="28"/>
        </w:rPr>
        <w:t>）</w:t>
      </w:r>
      <w:r w:rsidRPr="00434D75">
        <w:rPr>
          <w:rFonts w:eastAsia="仿宋_GB2312" w:cs="仿宋_GB2312" w:hint="eastAsia"/>
          <w:sz w:val="28"/>
          <w:szCs w:val="28"/>
        </w:rPr>
        <w:t>《国家地表水环境质量监测网监测任务作业指导书（试行）》</w:t>
      </w:r>
    </w:p>
    <w:p w:rsidR="00CE2B7D" w:rsidRPr="00434D75" w:rsidRDefault="00CE2B7D" w:rsidP="002D4991">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3 </w:t>
      </w:r>
      <w:r w:rsidRPr="00434D75">
        <w:rPr>
          <w:rFonts w:ascii="Times New Roman" w:eastAsia="仿宋_GB2312" w:hAnsi="Times New Roman" w:cs="仿宋_GB2312" w:hint="eastAsia"/>
          <w:b/>
          <w:bCs/>
          <w:sz w:val="28"/>
          <w:szCs w:val="28"/>
        </w:rPr>
        <w:t>实验室和现场数据处理与报送</w:t>
      </w:r>
    </w:p>
    <w:p w:rsidR="00CE2B7D" w:rsidRPr="00434D75" w:rsidRDefault="00CE2B7D" w:rsidP="00D074D0">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3.1 </w:t>
      </w:r>
      <w:r w:rsidRPr="00434D75">
        <w:rPr>
          <w:rFonts w:ascii="Times New Roman" w:eastAsia="仿宋_GB2312" w:hAnsi="Times New Roman" w:cs="仿宋_GB2312" w:hint="eastAsia"/>
          <w:b/>
          <w:bCs/>
          <w:sz w:val="28"/>
          <w:szCs w:val="28"/>
        </w:rPr>
        <w:t>数据处理要求</w:t>
      </w:r>
    </w:p>
    <w:p w:rsidR="00CE2B7D" w:rsidRPr="00434D75" w:rsidRDefault="00CE2B7D" w:rsidP="00EE1EB2">
      <w:pPr>
        <w:spacing w:line="360" w:lineRule="auto"/>
        <w:ind w:firstLineChars="200" w:firstLine="31680"/>
        <w:rPr>
          <w:rFonts w:ascii="Times New Roman" w:eastAsia="仿宋_GB2312" w:hAnsi="Times New Roman" w:cs="Times New Roman"/>
          <w:sz w:val="28"/>
          <w:szCs w:val="28"/>
        </w:rPr>
      </w:pPr>
      <w:r w:rsidRPr="00434D75">
        <w:rPr>
          <w:rFonts w:eastAsia="仿宋_GB2312" w:cs="仿宋_GB2312" w:hint="eastAsia"/>
          <w:sz w:val="28"/>
          <w:szCs w:val="28"/>
        </w:rPr>
        <w:t>原则上，</w:t>
      </w:r>
      <w:r w:rsidRPr="00434D75">
        <w:rPr>
          <w:rFonts w:ascii="Times New Roman" w:eastAsia="仿宋_GB2312" w:hAnsi="Times New Roman" w:cs="仿宋_GB2312" w:hint="eastAsia"/>
          <w:sz w:val="28"/>
          <w:szCs w:val="28"/>
        </w:rPr>
        <w:t>报送的监测数据有效位数不超过</w:t>
      </w:r>
      <w:r w:rsidRPr="00434D75">
        <w:rPr>
          <w:rFonts w:ascii="Times New Roman" w:eastAsia="仿宋_GB2312" w:hAnsi="Times New Roman" w:cs="Times New Roman"/>
          <w:sz w:val="28"/>
          <w:szCs w:val="28"/>
        </w:rPr>
        <w:t>3</w:t>
      </w:r>
      <w:r w:rsidRPr="00434D75">
        <w:rPr>
          <w:rFonts w:ascii="Times New Roman" w:eastAsia="仿宋_GB2312" w:hAnsi="Times New Roman" w:cs="仿宋_GB2312" w:hint="eastAsia"/>
          <w:sz w:val="28"/>
          <w:szCs w:val="28"/>
        </w:rPr>
        <w:t>位，小数点后最多位数不能超过采用的标准方法的检出限位数，不能任意增删。详见表</w:t>
      </w:r>
      <w:r w:rsidRPr="00434D75">
        <w:rPr>
          <w:rFonts w:ascii="Times New Roman" w:eastAsia="仿宋_GB2312" w:hAnsi="Times New Roman" w:cs="Times New Roman"/>
          <w:sz w:val="28"/>
          <w:szCs w:val="28"/>
        </w:rPr>
        <w:t>1</w:t>
      </w:r>
      <w:r w:rsidRPr="00434D75">
        <w:rPr>
          <w:rFonts w:ascii="Times New Roman" w:eastAsia="仿宋_GB2312" w:hAnsi="Times New Roman" w:cs="仿宋_GB2312" w:hint="eastAsia"/>
          <w:sz w:val="28"/>
          <w:szCs w:val="28"/>
        </w:rPr>
        <w:t>。</w:t>
      </w:r>
    </w:p>
    <w:p w:rsidR="00CE2B7D" w:rsidRPr="00434D75" w:rsidRDefault="00CE2B7D" w:rsidP="00EE1EB2">
      <w:pPr>
        <w:spacing w:beforeLines="50"/>
        <w:ind w:firstLineChars="400" w:firstLine="31680"/>
        <w:jc w:val="center"/>
        <w:rPr>
          <w:rFonts w:ascii="仿宋_GB2312" w:eastAsia="仿宋_GB2312" w:cs="Times New Roman"/>
          <w:b/>
          <w:bCs/>
          <w:sz w:val="24"/>
          <w:szCs w:val="24"/>
        </w:rPr>
      </w:pPr>
      <w:r w:rsidRPr="00434D75">
        <w:rPr>
          <w:rFonts w:ascii="仿宋_GB2312" w:eastAsia="仿宋_GB2312" w:cs="仿宋_GB2312" w:hint="eastAsia"/>
          <w:b/>
          <w:bCs/>
          <w:sz w:val="24"/>
          <w:szCs w:val="24"/>
        </w:rPr>
        <w:t>表</w:t>
      </w:r>
      <w:r w:rsidRPr="00434D75">
        <w:rPr>
          <w:rFonts w:ascii="仿宋_GB2312" w:eastAsia="仿宋_GB2312" w:cs="仿宋_GB2312"/>
          <w:b/>
          <w:bCs/>
          <w:sz w:val="24"/>
          <w:szCs w:val="24"/>
        </w:rPr>
        <w:t xml:space="preserve">1 </w:t>
      </w:r>
      <w:r w:rsidRPr="00434D75">
        <w:rPr>
          <w:rFonts w:ascii="仿宋_GB2312" w:eastAsia="仿宋_GB2312" w:cs="仿宋_GB2312" w:hint="eastAsia"/>
          <w:b/>
          <w:bCs/>
          <w:sz w:val="24"/>
          <w:szCs w:val="24"/>
        </w:rPr>
        <w:t>水质监测实验室和现场数据报送有效位数的要求</w:t>
      </w:r>
    </w:p>
    <w:tbl>
      <w:tblPr>
        <w:tblW w:w="9284" w:type="dxa"/>
        <w:tblInd w:w="-106" w:type="dxa"/>
        <w:tblLook w:val="00A0"/>
      </w:tblPr>
      <w:tblGrid>
        <w:gridCol w:w="1418"/>
        <w:gridCol w:w="2091"/>
        <w:gridCol w:w="1737"/>
        <w:gridCol w:w="1701"/>
        <w:gridCol w:w="2337"/>
      </w:tblGrid>
      <w:tr w:rsidR="00CE2B7D" w:rsidRPr="00434D75">
        <w:trPr>
          <w:trHeight w:val="20"/>
          <w:tblHeader/>
        </w:trPr>
        <w:tc>
          <w:tcPr>
            <w:tcW w:w="1418" w:type="dxa"/>
            <w:tcBorders>
              <w:top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分析项目</w:t>
            </w:r>
          </w:p>
        </w:tc>
        <w:tc>
          <w:tcPr>
            <w:tcW w:w="209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分析方法</w:t>
            </w:r>
          </w:p>
        </w:tc>
        <w:tc>
          <w:tcPr>
            <w:tcW w:w="1737"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方法检出限</w:t>
            </w:r>
          </w:p>
        </w:tc>
        <w:tc>
          <w:tcPr>
            <w:tcW w:w="170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样品含量</w:t>
            </w:r>
          </w:p>
        </w:tc>
        <w:tc>
          <w:tcPr>
            <w:tcW w:w="2337" w:type="dxa"/>
            <w:tcBorders>
              <w:top w:val="single" w:sz="4" w:space="0" w:color="auto"/>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数据结果报出要求</w:t>
            </w:r>
          </w:p>
        </w:tc>
      </w:tr>
      <w:tr w:rsidR="00CE2B7D" w:rsidRPr="00434D75">
        <w:trPr>
          <w:trHeight w:val="20"/>
        </w:trPr>
        <w:tc>
          <w:tcPr>
            <w:tcW w:w="1418" w:type="dxa"/>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水温</w:t>
            </w:r>
          </w:p>
        </w:tc>
        <w:tc>
          <w:tcPr>
            <w:tcW w:w="2091" w:type="dxa"/>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温度计法</w:t>
            </w:r>
          </w:p>
        </w:tc>
        <w:tc>
          <w:tcPr>
            <w:tcW w:w="1737" w:type="dxa"/>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保留至小数点后一位</w:t>
            </w:r>
          </w:p>
        </w:tc>
      </w:tr>
      <w:tr w:rsidR="00CE2B7D" w:rsidRPr="00434D75">
        <w:trPr>
          <w:trHeight w:val="20"/>
        </w:trPr>
        <w:tc>
          <w:tcPr>
            <w:tcW w:w="1418" w:type="dxa"/>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pH</w:t>
            </w:r>
          </w:p>
        </w:tc>
        <w:tc>
          <w:tcPr>
            <w:tcW w:w="2091" w:type="dxa"/>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1737" w:type="dxa"/>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Pr>
                <w:rFonts w:ascii="Times New Roman" w:eastAsia="仿宋_GB2312" w:hAnsi="Times New Roman" w:cs="Times New Roman"/>
                <w:kern w:val="0"/>
              </w:rPr>
              <w:t>0.01</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bookmarkStart w:id="0" w:name="_GoBack"/>
            <w:bookmarkEnd w:id="0"/>
            <w:r w:rsidRPr="00434D75">
              <w:rPr>
                <w:rFonts w:ascii="Times New Roman" w:eastAsia="仿宋_GB2312" w:hAnsi="Times New Roman" w:cs="Times New Roman"/>
                <w:kern w:val="0"/>
              </w:rPr>
              <w:t>-</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保留至小数点后二位</w:t>
            </w:r>
          </w:p>
        </w:tc>
      </w:tr>
      <w:tr w:rsidR="00CE2B7D" w:rsidRPr="00434D75">
        <w:trPr>
          <w:trHeight w:val="20"/>
        </w:trPr>
        <w:tc>
          <w:tcPr>
            <w:tcW w:w="1418" w:type="dxa"/>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溶解氧</w:t>
            </w:r>
          </w:p>
        </w:tc>
        <w:tc>
          <w:tcPr>
            <w:tcW w:w="2091" w:type="dxa"/>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电极法</w:t>
            </w:r>
          </w:p>
        </w:tc>
        <w:tc>
          <w:tcPr>
            <w:tcW w:w="1737" w:type="dxa"/>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保留至小数点后二位</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高锰酸盐指数</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酸性法</w:t>
            </w:r>
            <w:r w:rsidRPr="00434D75">
              <w:rPr>
                <w:rFonts w:ascii="Times New Roman" w:eastAsia="仿宋_GB2312" w:hAnsi="Times New Roman" w:cs="Times New Roman"/>
                <w:kern w:val="0"/>
              </w:rPr>
              <w:t>/</w:t>
            </w:r>
            <w:r w:rsidRPr="00434D75">
              <w:rPr>
                <w:rFonts w:ascii="Times New Roman" w:eastAsia="仿宋_GB2312" w:hAnsi="Times New Roman" w:cs="仿宋_GB2312" w:hint="eastAsia"/>
                <w:kern w:val="0"/>
              </w:rPr>
              <w:t>碱性法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0.5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保留至小数点后一位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化学需氧量</w:t>
            </w:r>
          </w:p>
        </w:tc>
        <w:tc>
          <w:tcPr>
            <w:tcW w:w="209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重铬酸盐法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4mg/L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报整数且不超过三位有效数字</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五日生化需氧量</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稀释与接种法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0.5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保留至小数点后一位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氨氮</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纳氏试剂分光光度法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0.03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保留至小数点后两位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总磷（以</w:t>
            </w:r>
            <w:r w:rsidRPr="00434D75">
              <w:rPr>
                <w:rFonts w:ascii="Times New Roman" w:eastAsia="仿宋_GB2312" w:hAnsi="Times New Roman" w:cs="Times New Roman"/>
                <w:kern w:val="0"/>
              </w:rPr>
              <w:t>P</w:t>
            </w:r>
            <w:r w:rsidRPr="00434D75">
              <w:rPr>
                <w:rFonts w:ascii="Times New Roman" w:eastAsia="仿宋_GB2312" w:hAnsi="Times New Roman" w:cs="仿宋_GB2312" w:hint="eastAsia"/>
                <w:kern w:val="0"/>
              </w:rPr>
              <w:t>计）</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钼酸铵分光光度法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0.01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保留至小数点后两位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总氮（湖、库</w:t>
            </w:r>
            <w:r w:rsidRPr="00434D75">
              <w:rPr>
                <w:rFonts w:ascii="Times New Roman" w:eastAsia="仿宋_GB2312" w:hAnsi="Times New Roman" w:cs="Times New Roman"/>
                <w:kern w:val="0"/>
              </w:rPr>
              <w:t>,</w:t>
            </w:r>
            <w:r w:rsidRPr="00434D75">
              <w:rPr>
                <w:rFonts w:ascii="Times New Roman" w:eastAsia="仿宋_GB2312" w:hAnsi="Times New Roman" w:cs="仿宋_GB2312" w:hint="eastAsia"/>
                <w:kern w:val="0"/>
              </w:rPr>
              <w:t>以</w:t>
            </w:r>
            <w:r w:rsidRPr="00434D75">
              <w:rPr>
                <w:rFonts w:ascii="Times New Roman" w:eastAsia="仿宋_GB2312" w:hAnsi="Times New Roman" w:cs="Times New Roman"/>
                <w:kern w:val="0"/>
              </w:rPr>
              <w:t>N</w:t>
            </w:r>
            <w:r w:rsidRPr="00434D75">
              <w:rPr>
                <w:rFonts w:ascii="Times New Roman" w:eastAsia="仿宋_GB2312" w:hAnsi="Times New Roman" w:cs="仿宋_GB2312" w:hint="eastAsia"/>
                <w:kern w:val="0"/>
              </w:rPr>
              <w:t>计）</w:t>
            </w:r>
          </w:p>
        </w:tc>
        <w:tc>
          <w:tcPr>
            <w:tcW w:w="2091" w:type="dxa"/>
            <w:vMerge w:val="restart"/>
            <w:tcBorders>
              <w:top w:val="nil"/>
              <w:left w:val="nil"/>
              <w:right w:val="single" w:sz="4" w:space="0" w:color="auto"/>
            </w:tcBorders>
            <w:vAlign w:val="center"/>
          </w:tcPr>
          <w:p w:rsidR="00CE2B7D" w:rsidRPr="00434D75" w:rsidRDefault="00CE2B7D" w:rsidP="00DC6C4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碱性过硫酸钾消解紫外分光光度法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0.05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保留至小数点后两位</w:t>
            </w: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铜（可溶态）</w:t>
            </w:r>
          </w:p>
        </w:tc>
        <w:tc>
          <w:tcPr>
            <w:tcW w:w="2091" w:type="dxa"/>
            <w:tcBorders>
              <w:top w:val="nil"/>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电感耦合等离子体质谱法</w:t>
            </w:r>
          </w:p>
        </w:tc>
        <w:tc>
          <w:tcPr>
            <w:tcW w:w="1737" w:type="dxa"/>
            <w:tcBorders>
              <w:top w:val="nil"/>
              <w:left w:val="nil"/>
              <w:bottom w:val="single" w:sz="4" w:space="0" w:color="auto"/>
              <w:right w:val="single" w:sz="4" w:space="0" w:color="auto"/>
            </w:tcBorders>
            <w:vAlign w:val="center"/>
          </w:tcPr>
          <w:p w:rsidR="00CE2B7D" w:rsidRPr="00434D75" w:rsidRDefault="00CE2B7D" w:rsidP="006003B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0.00008mg/L</w:t>
            </w:r>
          </w:p>
        </w:tc>
        <w:tc>
          <w:tcPr>
            <w:tcW w:w="1701"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2337" w:type="dxa"/>
            <w:vMerge w:val="restart"/>
            <w:tcBorders>
              <w:top w:val="nil"/>
              <w:left w:val="single" w:sz="4" w:space="0" w:color="auto"/>
              <w:bottom w:val="single" w:sz="4" w:space="0" w:color="000000"/>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小数点后最多位数不能超过方法检出限的小数位数，最多保留三位有效数字</w:t>
            </w: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single" w:sz="4" w:space="0" w:color="auto"/>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电感耦合等离子体发射光谱法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0.006 mg/L</w:t>
            </w:r>
          </w:p>
        </w:tc>
        <w:tc>
          <w:tcPr>
            <w:tcW w:w="1701"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337" w:type="dxa"/>
            <w:vMerge/>
            <w:tcBorders>
              <w:top w:val="nil"/>
              <w:left w:val="single" w:sz="4" w:space="0" w:color="auto"/>
              <w:bottom w:val="single" w:sz="4" w:space="0" w:color="000000"/>
            </w:tcBorders>
            <w:vAlign w:val="center"/>
          </w:tcPr>
          <w:p w:rsidR="00CE2B7D" w:rsidRPr="00434D75" w:rsidRDefault="00CE2B7D" w:rsidP="002F702E">
            <w:pPr>
              <w:widowControl/>
              <w:jc w:val="center"/>
              <w:rPr>
                <w:rFonts w:ascii="Times New Roman" w:eastAsia="仿宋_GB2312" w:hAnsi="Times New Roman" w:cs="Times New Roman"/>
                <w:kern w:val="0"/>
              </w:rPr>
            </w:pP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single" w:sz="4" w:space="0" w:color="auto"/>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石墨炉原子吸收分光光度法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0.001mg/L</w:t>
            </w:r>
          </w:p>
        </w:tc>
        <w:tc>
          <w:tcPr>
            <w:tcW w:w="1701"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337" w:type="dxa"/>
            <w:vMerge/>
            <w:tcBorders>
              <w:top w:val="nil"/>
              <w:left w:val="single" w:sz="4" w:space="0" w:color="auto"/>
              <w:bottom w:val="single" w:sz="4" w:space="0" w:color="000000"/>
            </w:tcBorders>
            <w:vAlign w:val="center"/>
          </w:tcPr>
          <w:p w:rsidR="00CE2B7D" w:rsidRPr="00434D75" w:rsidRDefault="00CE2B7D" w:rsidP="002F702E">
            <w:pPr>
              <w:widowControl/>
              <w:jc w:val="center"/>
              <w:rPr>
                <w:rFonts w:ascii="Times New Roman" w:eastAsia="仿宋_GB2312" w:hAnsi="Times New Roman" w:cs="Times New Roman"/>
                <w:kern w:val="0"/>
              </w:rPr>
            </w:pP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铅（可溶态）</w:t>
            </w:r>
          </w:p>
        </w:tc>
        <w:tc>
          <w:tcPr>
            <w:tcW w:w="2091" w:type="dxa"/>
            <w:tcBorders>
              <w:top w:val="single" w:sz="4" w:space="0" w:color="auto"/>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电感耦合等离子体质谱法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0.00009mg/L</w:t>
            </w:r>
          </w:p>
        </w:tc>
        <w:tc>
          <w:tcPr>
            <w:tcW w:w="1701"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2337" w:type="dxa"/>
            <w:vMerge w:val="restart"/>
            <w:tcBorders>
              <w:top w:val="nil"/>
              <w:left w:val="single" w:sz="4" w:space="0" w:color="auto"/>
              <w:bottom w:val="single" w:sz="4" w:space="0" w:color="000000"/>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小数点后最多位数不能超过方法检出限的小数位数，最多保留三位有效数字</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single" w:sz="4" w:space="0" w:color="auto"/>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石墨炉原子吸收分光光度法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0.002mg/L</w:t>
            </w:r>
          </w:p>
        </w:tc>
        <w:tc>
          <w:tcPr>
            <w:tcW w:w="1701"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337" w:type="dxa"/>
            <w:vMerge/>
            <w:tcBorders>
              <w:top w:val="nil"/>
              <w:left w:val="single" w:sz="4" w:space="0" w:color="auto"/>
              <w:bottom w:val="single" w:sz="4" w:space="0" w:color="000000"/>
            </w:tcBorders>
            <w:vAlign w:val="center"/>
          </w:tcPr>
          <w:p w:rsidR="00CE2B7D" w:rsidRPr="00434D75" w:rsidRDefault="00CE2B7D" w:rsidP="002F702E">
            <w:pPr>
              <w:widowControl/>
              <w:jc w:val="center"/>
              <w:rPr>
                <w:rFonts w:ascii="Times New Roman" w:eastAsia="仿宋_GB2312" w:hAnsi="Times New Roman" w:cs="Times New Roman"/>
                <w:kern w:val="0"/>
              </w:rPr>
            </w:pPr>
          </w:p>
        </w:tc>
      </w:tr>
      <w:tr w:rsidR="00CE2B7D" w:rsidRPr="00434D75">
        <w:trPr>
          <w:trHeight w:val="20"/>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锌（可溶态）</w:t>
            </w:r>
          </w:p>
        </w:tc>
        <w:tc>
          <w:tcPr>
            <w:tcW w:w="2091" w:type="dxa"/>
            <w:tcBorders>
              <w:top w:val="single" w:sz="4" w:space="0" w:color="auto"/>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电感耦合等离子体质谱法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0.0007mg/L</w:t>
            </w:r>
          </w:p>
        </w:tc>
        <w:tc>
          <w:tcPr>
            <w:tcW w:w="1701"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2337" w:type="dxa"/>
            <w:vMerge w:val="restart"/>
            <w:tcBorders>
              <w:top w:val="nil"/>
              <w:left w:val="single" w:sz="4" w:space="0" w:color="auto"/>
              <w:bottom w:val="single" w:sz="4" w:space="0" w:color="000000"/>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小数点后最多位数不能超过方法检出限的小数位数，最多保留三位有效数字</w:t>
            </w: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电感耦合等离子体发射光谱法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0.004 mg/L</w:t>
            </w:r>
          </w:p>
        </w:tc>
        <w:tc>
          <w:tcPr>
            <w:tcW w:w="1701"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337" w:type="dxa"/>
            <w:vMerge/>
            <w:tcBorders>
              <w:top w:val="nil"/>
              <w:left w:val="single" w:sz="4" w:space="0" w:color="auto"/>
              <w:bottom w:val="single" w:sz="4" w:space="0" w:color="000000"/>
            </w:tcBorders>
            <w:vAlign w:val="center"/>
          </w:tcPr>
          <w:p w:rsidR="00CE2B7D" w:rsidRPr="00434D75" w:rsidRDefault="00CE2B7D" w:rsidP="002F702E">
            <w:pPr>
              <w:widowControl/>
              <w:jc w:val="center"/>
              <w:rPr>
                <w:rFonts w:ascii="Times New Roman" w:eastAsia="仿宋_GB2312" w:hAnsi="Times New Roman" w:cs="Times New Roman"/>
                <w:kern w:val="0"/>
              </w:rPr>
            </w:pP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火焰原子吸收分光光度法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0.05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保留至小数点后两位</w:t>
            </w: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镉（可溶态）</w:t>
            </w:r>
          </w:p>
        </w:tc>
        <w:tc>
          <w:tcPr>
            <w:tcW w:w="2091" w:type="dxa"/>
            <w:tcBorders>
              <w:top w:val="nil"/>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电感耦合等离子体质谱法分光光度法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0.00005mg/L</w:t>
            </w:r>
          </w:p>
        </w:tc>
        <w:tc>
          <w:tcPr>
            <w:tcW w:w="1701" w:type="dxa"/>
            <w:vMerge w:val="restart"/>
            <w:tcBorders>
              <w:top w:val="nil"/>
              <w:left w:val="single" w:sz="4" w:space="0" w:color="auto"/>
              <w:right w:val="single" w:sz="4" w:space="0" w:color="auto"/>
            </w:tcBorders>
            <w:vAlign w:val="center"/>
          </w:tcPr>
          <w:p w:rsidR="00CE2B7D" w:rsidRPr="00434D75" w:rsidRDefault="00CE2B7D" w:rsidP="00937588">
            <w:pPr>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2337" w:type="dxa"/>
            <w:vMerge w:val="restart"/>
            <w:tcBorders>
              <w:top w:val="nil"/>
              <w:left w:val="single" w:sz="4" w:space="0" w:color="auto"/>
            </w:tcBorders>
            <w:vAlign w:val="center"/>
          </w:tcPr>
          <w:p w:rsidR="00CE2B7D" w:rsidRPr="00434D75" w:rsidRDefault="00CE2B7D" w:rsidP="00937588">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小数点后最多位数不能超过方法检出限的小数位数，最多保留三位有效数字</w:t>
            </w: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石墨炉原子吸收分光光度法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0.0001mg/L</w:t>
            </w:r>
          </w:p>
        </w:tc>
        <w:tc>
          <w:tcPr>
            <w:tcW w:w="1701" w:type="dxa"/>
            <w:vMerge/>
            <w:tcBorders>
              <w:left w:val="single" w:sz="4" w:space="0" w:color="auto"/>
              <w:righ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c>
          <w:tcPr>
            <w:tcW w:w="2337" w:type="dxa"/>
            <w:vMerge/>
            <w:tcBorders>
              <w:lef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r>
      <w:tr w:rsidR="00CE2B7D" w:rsidRPr="00434D75">
        <w:trPr>
          <w:trHeight w:val="20"/>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硒（总量）</w:t>
            </w:r>
          </w:p>
        </w:tc>
        <w:tc>
          <w:tcPr>
            <w:tcW w:w="2091" w:type="dxa"/>
            <w:tcBorders>
              <w:top w:val="nil"/>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原子荧光法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0.0004mg/L</w:t>
            </w:r>
          </w:p>
        </w:tc>
        <w:tc>
          <w:tcPr>
            <w:tcW w:w="1701" w:type="dxa"/>
            <w:vMerge/>
            <w:tcBorders>
              <w:left w:val="single" w:sz="4" w:space="0" w:color="auto"/>
              <w:righ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c>
          <w:tcPr>
            <w:tcW w:w="2337" w:type="dxa"/>
            <w:vMerge/>
            <w:tcBorders>
              <w:lef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电感耦合等离子体质谱法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0.0004mg/L</w:t>
            </w:r>
          </w:p>
        </w:tc>
        <w:tc>
          <w:tcPr>
            <w:tcW w:w="1701" w:type="dxa"/>
            <w:vMerge/>
            <w:tcBorders>
              <w:left w:val="single" w:sz="4" w:space="0" w:color="auto"/>
              <w:righ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c>
          <w:tcPr>
            <w:tcW w:w="2337" w:type="dxa"/>
            <w:vMerge/>
            <w:tcBorders>
              <w:lef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r>
      <w:tr w:rsidR="00CE2B7D" w:rsidRPr="00434D75">
        <w:trPr>
          <w:trHeight w:val="20"/>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砷（总量）</w:t>
            </w:r>
          </w:p>
        </w:tc>
        <w:tc>
          <w:tcPr>
            <w:tcW w:w="2091" w:type="dxa"/>
            <w:tcBorders>
              <w:top w:val="nil"/>
              <w:left w:val="nil"/>
              <w:bottom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原子荧光法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0.0003mg/L</w:t>
            </w:r>
          </w:p>
        </w:tc>
        <w:tc>
          <w:tcPr>
            <w:tcW w:w="1701" w:type="dxa"/>
            <w:vMerge/>
            <w:tcBorders>
              <w:left w:val="single" w:sz="4" w:space="0" w:color="auto"/>
              <w:righ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c>
          <w:tcPr>
            <w:tcW w:w="2337" w:type="dxa"/>
            <w:vMerge/>
            <w:tcBorders>
              <w:lef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电感耦合等离子体质谱法</w:t>
            </w:r>
          </w:p>
        </w:tc>
        <w:tc>
          <w:tcPr>
            <w:tcW w:w="1737"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0.0002mg/L</w:t>
            </w:r>
          </w:p>
        </w:tc>
        <w:tc>
          <w:tcPr>
            <w:tcW w:w="1701" w:type="dxa"/>
            <w:vMerge/>
            <w:tcBorders>
              <w:left w:val="single" w:sz="4" w:space="0" w:color="auto"/>
              <w:righ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c>
          <w:tcPr>
            <w:tcW w:w="2337" w:type="dxa"/>
            <w:vMerge/>
            <w:tcBorders>
              <w:lef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r>
      <w:tr w:rsidR="00CE2B7D" w:rsidRPr="00434D75">
        <w:trPr>
          <w:trHeight w:val="631"/>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汞（总量）</w:t>
            </w:r>
          </w:p>
        </w:tc>
        <w:tc>
          <w:tcPr>
            <w:tcW w:w="2091" w:type="dxa"/>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原子荧光法</w:t>
            </w:r>
          </w:p>
        </w:tc>
        <w:tc>
          <w:tcPr>
            <w:tcW w:w="1737" w:type="dxa"/>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0.00004mg/L</w:t>
            </w:r>
          </w:p>
        </w:tc>
        <w:tc>
          <w:tcPr>
            <w:tcW w:w="1701" w:type="dxa"/>
            <w:vMerge/>
            <w:tcBorders>
              <w:left w:val="single" w:sz="4" w:space="0" w:color="auto"/>
              <w:righ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c>
          <w:tcPr>
            <w:tcW w:w="2337" w:type="dxa"/>
            <w:vMerge/>
            <w:tcBorders>
              <w:lef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r>
      <w:tr w:rsidR="00CE2B7D" w:rsidRPr="00434D75">
        <w:trPr>
          <w:trHeight w:val="631"/>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冷原子吸收法</w:t>
            </w:r>
          </w:p>
        </w:tc>
        <w:tc>
          <w:tcPr>
            <w:tcW w:w="1737" w:type="dxa"/>
            <w:tcBorders>
              <w:top w:val="nil"/>
              <w:left w:val="single" w:sz="4" w:space="0" w:color="auto"/>
              <w:bottom w:val="single" w:sz="4" w:space="0" w:color="000000"/>
              <w:right w:val="single" w:sz="4" w:space="0" w:color="auto"/>
            </w:tcBorders>
            <w:vAlign w:val="center"/>
          </w:tcPr>
          <w:p w:rsidR="00CE2B7D" w:rsidRPr="00434D75" w:rsidRDefault="00CE2B7D" w:rsidP="007B0FB4">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0.00001 mg/L</w:t>
            </w:r>
          </w:p>
        </w:tc>
        <w:tc>
          <w:tcPr>
            <w:tcW w:w="1701" w:type="dxa"/>
            <w:vMerge/>
            <w:tcBorders>
              <w:left w:val="single" w:sz="4" w:space="0" w:color="auto"/>
              <w:bottom w:val="single" w:sz="4" w:space="0" w:color="auto"/>
              <w:right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c>
          <w:tcPr>
            <w:tcW w:w="2337" w:type="dxa"/>
            <w:vMerge/>
            <w:tcBorders>
              <w:left w:val="single" w:sz="4" w:space="0" w:color="auto"/>
              <w:bottom w:val="single" w:sz="4" w:space="0" w:color="auto"/>
            </w:tcBorders>
            <w:vAlign w:val="center"/>
          </w:tcPr>
          <w:p w:rsidR="00CE2B7D" w:rsidRPr="00434D75" w:rsidRDefault="00CE2B7D" w:rsidP="002F702E">
            <w:pPr>
              <w:jc w:val="center"/>
              <w:rPr>
                <w:rFonts w:ascii="Times New Roman" w:eastAsia="仿宋_GB2312" w:hAnsi="Times New Roman" w:cs="Times New Roman"/>
                <w:kern w:val="0"/>
              </w:rPr>
            </w:pP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氟化物（以</w:t>
            </w:r>
            <w:r w:rsidRPr="00434D75">
              <w:rPr>
                <w:rFonts w:ascii="Times New Roman" w:eastAsia="仿宋_GB2312" w:hAnsi="Times New Roman" w:cs="Times New Roman"/>
                <w:kern w:val="0"/>
              </w:rPr>
              <w:t>F</w:t>
            </w:r>
            <w:r w:rsidRPr="00434D75">
              <w:rPr>
                <w:rFonts w:ascii="Times New Roman" w:eastAsia="仿宋_GB2312" w:hAnsi="Times New Roman" w:cs="Times New Roman"/>
                <w:kern w:val="0"/>
                <w:vertAlign w:val="superscript"/>
              </w:rPr>
              <w:t>-</w:t>
            </w:r>
            <w:r w:rsidRPr="00434D75">
              <w:rPr>
                <w:rFonts w:ascii="Times New Roman" w:eastAsia="仿宋_GB2312" w:hAnsi="Times New Roman" w:cs="仿宋_GB2312" w:hint="eastAsia"/>
                <w:kern w:val="0"/>
              </w:rPr>
              <w:t>计）</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离子色谱法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0.006 mg/L</w:t>
            </w:r>
          </w:p>
        </w:tc>
        <w:tc>
          <w:tcPr>
            <w:tcW w:w="170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single" w:sz="4" w:space="0" w:color="auto"/>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保留至小数点后三位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离子选择电极法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0.05mg/L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保留至小数点后两位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六价铬</w:t>
            </w:r>
          </w:p>
        </w:tc>
        <w:tc>
          <w:tcPr>
            <w:tcW w:w="2091" w:type="dxa"/>
            <w:vMerge w:val="restart"/>
            <w:tcBorders>
              <w:top w:val="nil"/>
              <w:left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二苯碳酰二肼分光光度法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0.004mg/L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保留至小数点后三位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氰化物</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异烟酸</w:t>
            </w:r>
            <w:r w:rsidRPr="00434D75">
              <w:rPr>
                <w:rFonts w:ascii="Times New Roman" w:eastAsia="仿宋_GB2312" w:hAnsi="Times New Roman" w:cs="Times New Roman"/>
                <w:kern w:val="0"/>
              </w:rPr>
              <w:t>—</w:t>
            </w:r>
            <w:r w:rsidRPr="00434D75">
              <w:rPr>
                <w:rFonts w:ascii="Times New Roman" w:eastAsia="仿宋_GB2312" w:hAnsi="Times New Roman" w:cs="仿宋_GB2312" w:hint="eastAsia"/>
                <w:kern w:val="0"/>
              </w:rPr>
              <w:t>吡唑啉酮和分光光度法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0.004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保留至小数点后三位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异烟酸</w:t>
            </w:r>
            <w:r w:rsidRPr="00434D75">
              <w:rPr>
                <w:rFonts w:ascii="Times New Roman" w:eastAsia="仿宋_GB2312" w:hAnsi="Times New Roman" w:cs="Times New Roman"/>
                <w:kern w:val="0"/>
              </w:rPr>
              <w:t>—</w:t>
            </w:r>
            <w:r w:rsidRPr="00434D75">
              <w:rPr>
                <w:rFonts w:ascii="Times New Roman" w:eastAsia="仿宋_GB2312" w:hAnsi="Times New Roman" w:cs="仿宋_GB2312" w:hint="eastAsia"/>
                <w:kern w:val="0"/>
              </w:rPr>
              <w:t>巴比妥酸分光光度法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0.001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保留至小数点后三位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挥发酚</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4-</w:t>
            </w:r>
            <w:r w:rsidRPr="00434D75">
              <w:rPr>
                <w:rFonts w:ascii="Times New Roman" w:eastAsia="仿宋_GB2312" w:hAnsi="Times New Roman" w:cs="仿宋_GB2312" w:hint="eastAsia"/>
                <w:kern w:val="0"/>
              </w:rPr>
              <w:t>氨基安替比林萃取分光光度法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0.0003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0.100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保留至小数点后四位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0.100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石油类</w:t>
            </w:r>
          </w:p>
        </w:tc>
        <w:tc>
          <w:tcPr>
            <w:tcW w:w="2091"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红外分光光度法</w:t>
            </w:r>
          </w:p>
        </w:tc>
        <w:tc>
          <w:tcPr>
            <w:tcW w:w="1737" w:type="dxa"/>
            <w:vMerge w:val="restart"/>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0.01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保留至小数点后两位</w:t>
            </w:r>
          </w:p>
        </w:tc>
      </w:tr>
      <w:tr w:rsidR="00CE2B7D" w:rsidRPr="00434D75">
        <w:trPr>
          <w:trHeight w:val="20"/>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阴离子表面活性剂</w:t>
            </w:r>
          </w:p>
        </w:tc>
        <w:tc>
          <w:tcPr>
            <w:tcW w:w="2091"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亚甲蓝分光光度法</w:t>
            </w:r>
          </w:p>
        </w:tc>
        <w:tc>
          <w:tcPr>
            <w:tcW w:w="1737"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0.05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保留至小数点后两位</w:t>
            </w:r>
          </w:p>
        </w:tc>
      </w:tr>
      <w:tr w:rsidR="00CE2B7D" w:rsidRPr="00434D75">
        <w:trPr>
          <w:trHeight w:val="20"/>
        </w:trPr>
        <w:tc>
          <w:tcPr>
            <w:tcW w:w="1418" w:type="dxa"/>
            <w:vMerge/>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471"/>
        </w:trPr>
        <w:tc>
          <w:tcPr>
            <w:tcW w:w="1418" w:type="dxa"/>
            <w:vMerge w:val="restart"/>
            <w:tcBorders>
              <w:top w:val="nil"/>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硫化物</w:t>
            </w:r>
          </w:p>
        </w:tc>
        <w:tc>
          <w:tcPr>
            <w:tcW w:w="2091"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亚甲基蓝分光光度法和分子气相吸收光谱法</w:t>
            </w:r>
          </w:p>
        </w:tc>
        <w:tc>
          <w:tcPr>
            <w:tcW w:w="1737" w:type="dxa"/>
            <w:vMerge w:val="restart"/>
            <w:tcBorders>
              <w:top w:val="nil"/>
              <w:left w:val="single" w:sz="4" w:space="0" w:color="auto"/>
              <w:bottom w:val="single" w:sz="4" w:space="0" w:color="000000"/>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0.005 mg/L</w:t>
            </w: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保留至小数点后三位</w:t>
            </w:r>
          </w:p>
        </w:tc>
      </w:tr>
      <w:tr w:rsidR="00CE2B7D" w:rsidRPr="00434D75">
        <w:trPr>
          <w:trHeight w:val="279"/>
        </w:trPr>
        <w:tc>
          <w:tcPr>
            <w:tcW w:w="1418" w:type="dxa"/>
            <w:vMerge/>
            <w:tcBorders>
              <w:top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top w:val="nil"/>
              <w:left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nil"/>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1.00 mg/L</w:t>
            </w:r>
          </w:p>
        </w:tc>
        <w:tc>
          <w:tcPr>
            <w:tcW w:w="2337" w:type="dxa"/>
            <w:tcBorders>
              <w:top w:val="nil"/>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保留三位有效数字</w:t>
            </w:r>
          </w:p>
        </w:tc>
      </w:tr>
      <w:tr w:rsidR="00CE2B7D" w:rsidRPr="00434D75">
        <w:trPr>
          <w:trHeight w:val="20"/>
        </w:trPr>
        <w:tc>
          <w:tcPr>
            <w:tcW w:w="1418" w:type="dxa"/>
            <w:vMerge w:val="restart"/>
            <w:tcBorders>
              <w:top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叶绿素</w:t>
            </w:r>
            <w:r w:rsidRPr="00434D75">
              <w:rPr>
                <w:rFonts w:ascii="Times New Roman" w:eastAsia="仿宋_GB2312" w:hAnsi="Times New Roman" w:cs="Times New Roman"/>
                <w:kern w:val="0"/>
              </w:rPr>
              <w:t>a</w:t>
            </w:r>
          </w:p>
        </w:tc>
        <w:tc>
          <w:tcPr>
            <w:tcW w:w="2091" w:type="dxa"/>
            <w:vMerge w:val="restart"/>
            <w:tcBorders>
              <w:top w:val="single" w:sz="4" w:space="0" w:color="auto"/>
              <w:left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分光光度法</w:t>
            </w:r>
          </w:p>
        </w:tc>
        <w:tc>
          <w:tcPr>
            <w:tcW w:w="1737" w:type="dxa"/>
            <w:vMerge w:val="restart"/>
            <w:tcBorders>
              <w:top w:val="single" w:sz="4" w:space="0" w:color="auto"/>
              <w:left w:val="nil"/>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0.002 mg/L</w:t>
            </w:r>
          </w:p>
        </w:tc>
        <w:tc>
          <w:tcPr>
            <w:tcW w:w="170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w:t>
            </w:r>
            <w:r w:rsidRPr="00434D75">
              <w:rPr>
                <w:rFonts w:ascii="Times New Roman" w:eastAsia="仿宋_GB2312" w:hAnsi="Times New Roman" w:cs="Times New Roman"/>
                <w:kern w:val="0"/>
              </w:rPr>
              <w:t>0.1mg/L</w:t>
            </w:r>
          </w:p>
        </w:tc>
        <w:tc>
          <w:tcPr>
            <w:tcW w:w="2337" w:type="dxa"/>
            <w:vMerge w:val="restart"/>
            <w:tcBorders>
              <w:top w:val="single" w:sz="4" w:space="0" w:color="auto"/>
              <w:left w:val="nil"/>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保留至小数点后三位，保留三位有效数字</w:t>
            </w:r>
          </w:p>
        </w:tc>
      </w:tr>
      <w:tr w:rsidR="00CE2B7D" w:rsidRPr="00434D75">
        <w:trPr>
          <w:trHeight w:val="20"/>
        </w:trPr>
        <w:tc>
          <w:tcPr>
            <w:tcW w:w="1418" w:type="dxa"/>
            <w:vMerge/>
            <w:tcBorders>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2091" w:type="dxa"/>
            <w:vMerge/>
            <w:tcBorders>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37" w:type="dxa"/>
            <w:vMerge/>
            <w:tcBorders>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c>
          <w:tcPr>
            <w:tcW w:w="170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宋体" w:cs="宋体" w:hint="eastAsia"/>
                <w:kern w:val="0"/>
              </w:rPr>
              <w:t>≥</w:t>
            </w:r>
            <w:r w:rsidRPr="00434D75">
              <w:rPr>
                <w:rFonts w:ascii="Times New Roman" w:eastAsia="仿宋_GB2312" w:hAnsi="Times New Roman" w:cs="Times New Roman"/>
                <w:kern w:val="0"/>
              </w:rPr>
              <w:t>0.1mg/L</w:t>
            </w:r>
          </w:p>
        </w:tc>
        <w:tc>
          <w:tcPr>
            <w:tcW w:w="2337" w:type="dxa"/>
            <w:vMerge/>
            <w:tcBorders>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p>
        </w:tc>
      </w:tr>
      <w:tr w:rsidR="00CE2B7D" w:rsidRPr="00434D75">
        <w:trPr>
          <w:trHeight w:val="20"/>
        </w:trPr>
        <w:tc>
          <w:tcPr>
            <w:tcW w:w="1418" w:type="dxa"/>
            <w:tcBorders>
              <w:top w:val="single" w:sz="4" w:space="0" w:color="auto"/>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透明度</w:t>
            </w:r>
          </w:p>
        </w:tc>
        <w:tc>
          <w:tcPr>
            <w:tcW w:w="209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塞氏盘法</w:t>
            </w:r>
          </w:p>
        </w:tc>
        <w:tc>
          <w:tcPr>
            <w:tcW w:w="1737"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w:t>
            </w:r>
          </w:p>
        </w:tc>
        <w:tc>
          <w:tcPr>
            <w:tcW w:w="1701" w:type="dxa"/>
            <w:tcBorders>
              <w:top w:val="single" w:sz="4" w:space="0" w:color="auto"/>
              <w:left w:val="nil"/>
              <w:bottom w:val="single" w:sz="4" w:space="0" w:color="auto"/>
              <w:right w:val="single" w:sz="4" w:space="0" w:color="auto"/>
            </w:tcBorders>
            <w:vAlign w:val="center"/>
          </w:tcPr>
          <w:p w:rsidR="00CE2B7D" w:rsidRPr="00434D75" w:rsidRDefault="00CE2B7D" w:rsidP="002F702E">
            <w:pPr>
              <w:widowControl/>
              <w:jc w:val="center"/>
              <w:rPr>
                <w:rFonts w:ascii="宋体" w:cs="宋体"/>
                <w:kern w:val="0"/>
              </w:rPr>
            </w:pPr>
            <w:r w:rsidRPr="00434D75">
              <w:rPr>
                <w:rFonts w:ascii="宋体" w:cs="宋体"/>
                <w:kern w:val="0"/>
              </w:rPr>
              <w:t>-</w:t>
            </w:r>
          </w:p>
        </w:tc>
        <w:tc>
          <w:tcPr>
            <w:tcW w:w="2337" w:type="dxa"/>
            <w:tcBorders>
              <w:top w:val="single" w:sz="4" w:space="0" w:color="auto"/>
              <w:left w:val="nil"/>
              <w:bottom w:val="single" w:sz="4" w:space="0" w:color="auto"/>
            </w:tcBorders>
            <w:vAlign w:val="center"/>
          </w:tcPr>
          <w:p w:rsidR="00CE2B7D" w:rsidRPr="00434D75" w:rsidRDefault="00CE2B7D" w:rsidP="002F702E">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保留整数</w:t>
            </w:r>
          </w:p>
        </w:tc>
      </w:tr>
    </w:tbl>
    <w:p w:rsidR="00CE2B7D" w:rsidRPr="00434D75" w:rsidRDefault="00CE2B7D" w:rsidP="00D074D0">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3.2 </w:t>
      </w:r>
      <w:r w:rsidRPr="00434D75">
        <w:rPr>
          <w:rFonts w:ascii="Times New Roman" w:eastAsia="仿宋_GB2312" w:hAnsi="Times New Roman" w:cs="仿宋_GB2312" w:hint="eastAsia"/>
          <w:b/>
          <w:bCs/>
          <w:sz w:val="28"/>
          <w:szCs w:val="28"/>
        </w:rPr>
        <w:t>数据报送要求</w:t>
      </w:r>
    </w:p>
    <w:p w:rsidR="00CE2B7D" w:rsidRPr="00434D75" w:rsidRDefault="00CE2B7D" w:rsidP="00427CA7">
      <w:pPr>
        <w:spacing w:line="360" w:lineRule="auto"/>
        <w:ind w:firstLine="570"/>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w:t>
      </w:r>
      <w:r w:rsidRPr="00434D75">
        <w:rPr>
          <w:rFonts w:ascii="Times New Roman" w:eastAsia="仿宋_GB2312" w:hAnsi="Times New Roman" w:cs="Times New Roman"/>
          <w:sz w:val="28"/>
          <w:szCs w:val="28"/>
        </w:rPr>
        <w:t>1</w:t>
      </w:r>
      <w:r w:rsidRPr="00434D75">
        <w:rPr>
          <w:rFonts w:ascii="Times New Roman" w:eastAsia="仿宋_GB2312" w:hAnsi="Times New Roman" w:cs="仿宋_GB2312" w:hint="eastAsia"/>
          <w:sz w:val="28"/>
          <w:szCs w:val="28"/>
        </w:rPr>
        <w:t>）各监测数据的保留位数按照表</w:t>
      </w:r>
      <w:r w:rsidRPr="00434D75">
        <w:rPr>
          <w:rFonts w:ascii="Times New Roman" w:eastAsia="仿宋_GB2312" w:hAnsi="Times New Roman" w:cs="Times New Roman"/>
          <w:sz w:val="28"/>
          <w:szCs w:val="28"/>
        </w:rPr>
        <w:t>1</w:t>
      </w:r>
      <w:r w:rsidRPr="00434D75">
        <w:rPr>
          <w:rFonts w:ascii="Times New Roman" w:eastAsia="仿宋_GB2312" w:hAnsi="Times New Roman" w:cs="仿宋_GB2312" w:hint="eastAsia"/>
          <w:sz w:val="28"/>
          <w:szCs w:val="28"/>
        </w:rPr>
        <w:t>执行，若监测值低于方法检出限，以在检出限后加“</w:t>
      </w:r>
      <w:r w:rsidRPr="00434D75">
        <w:rPr>
          <w:rFonts w:ascii="Times New Roman" w:eastAsia="仿宋_GB2312" w:hAnsi="Times New Roman" w:cs="Times New Roman"/>
          <w:sz w:val="28"/>
          <w:szCs w:val="28"/>
        </w:rPr>
        <w:t>L</w:t>
      </w:r>
      <w:r w:rsidRPr="00434D75">
        <w:rPr>
          <w:rFonts w:ascii="Times New Roman" w:eastAsia="仿宋_GB2312" w:hAnsi="Times New Roman" w:cs="仿宋_GB2312" w:hint="eastAsia"/>
          <w:sz w:val="28"/>
          <w:szCs w:val="28"/>
        </w:rPr>
        <w:t>”表示。</w:t>
      </w:r>
    </w:p>
    <w:p w:rsidR="00CE2B7D" w:rsidRPr="00434D75" w:rsidRDefault="00CE2B7D" w:rsidP="00427CA7">
      <w:pPr>
        <w:spacing w:line="360" w:lineRule="auto"/>
        <w:ind w:firstLine="570"/>
        <w:rPr>
          <w:rFonts w:ascii="仿宋_GB2312" w:eastAsia="仿宋_GB2312" w:cs="Times New Roman"/>
          <w:sz w:val="28"/>
          <w:szCs w:val="28"/>
        </w:rPr>
      </w:pPr>
      <w:r w:rsidRPr="00434D75">
        <w:rPr>
          <w:rFonts w:ascii="Times New Roman" w:eastAsia="仿宋_GB2312" w:hAnsi="Times New Roman" w:cs="仿宋_GB2312" w:hint="eastAsia"/>
          <w:sz w:val="28"/>
          <w:szCs w:val="28"/>
        </w:rPr>
        <w:t>（</w:t>
      </w:r>
      <w:r w:rsidRPr="00434D75">
        <w:rPr>
          <w:rFonts w:ascii="Times New Roman" w:eastAsia="仿宋_GB2312" w:hAnsi="Times New Roman" w:cs="Times New Roman"/>
          <w:sz w:val="28"/>
          <w:szCs w:val="28"/>
        </w:rPr>
        <w:t>2</w:t>
      </w:r>
      <w:r w:rsidRPr="00434D75">
        <w:rPr>
          <w:rFonts w:ascii="Times New Roman" w:eastAsia="仿宋_GB2312" w:hAnsi="Times New Roman" w:cs="仿宋_GB2312" w:hint="eastAsia"/>
          <w:sz w:val="28"/>
          <w:szCs w:val="28"/>
        </w:rPr>
        <w:t>）未监测的项目填写“</w:t>
      </w:r>
      <w:r w:rsidRPr="00434D75">
        <w:rPr>
          <w:rFonts w:ascii="Times New Roman" w:eastAsia="仿宋_GB2312" w:hAnsi="Times New Roman" w:cs="Times New Roman"/>
          <w:sz w:val="28"/>
          <w:szCs w:val="28"/>
        </w:rPr>
        <w:t>-1</w:t>
      </w:r>
      <w:r w:rsidRPr="00434D75">
        <w:rPr>
          <w:rFonts w:ascii="Times New Roman" w:eastAsia="仿宋_GB2312" w:hAnsi="Times New Roman" w:cs="仿宋_GB2312" w:hint="eastAsia"/>
          <w:sz w:val="28"/>
          <w:szCs w:val="28"/>
        </w:rPr>
        <w:t>”，并注明原因；</w:t>
      </w:r>
      <w:r w:rsidRPr="00434D75">
        <w:rPr>
          <w:rFonts w:ascii="仿宋_GB2312" w:eastAsia="仿宋_GB2312" w:cs="仿宋_GB2312" w:hint="eastAsia"/>
          <w:sz w:val="28"/>
          <w:szCs w:val="28"/>
        </w:rPr>
        <w:t>除水温外，其他项目监测值不可填写“</w:t>
      </w:r>
      <w:r w:rsidRPr="00434D75">
        <w:rPr>
          <w:rFonts w:ascii="仿宋_GB2312" w:eastAsia="仿宋_GB2312" w:cs="仿宋_GB2312"/>
          <w:sz w:val="28"/>
          <w:szCs w:val="28"/>
        </w:rPr>
        <w:t>0</w:t>
      </w:r>
      <w:r w:rsidRPr="00434D75">
        <w:rPr>
          <w:rFonts w:ascii="仿宋_GB2312" w:eastAsia="仿宋_GB2312" w:cs="仿宋_GB2312" w:hint="eastAsia"/>
          <w:sz w:val="28"/>
          <w:szCs w:val="28"/>
        </w:rPr>
        <w:t>”。</w:t>
      </w:r>
    </w:p>
    <w:p w:rsidR="00CE2B7D" w:rsidRPr="00434D75" w:rsidRDefault="00CE2B7D" w:rsidP="00427CA7">
      <w:pPr>
        <w:spacing w:line="360" w:lineRule="auto"/>
        <w:ind w:firstLine="57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3</w:t>
      </w:r>
      <w:r w:rsidRPr="00434D75">
        <w:rPr>
          <w:rFonts w:ascii="仿宋_GB2312" w:eastAsia="仿宋_GB2312" w:cs="仿宋_GB2312" w:hint="eastAsia"/>
          <w:sz w:val="28"/>
          <w:szCs w:val="28"/>
        </w:rPr>
        <w:t>）多个点位（左中右、上中下）的监测断面，除</w:t>
      </w:r>
      <w:r w:rsidRPr="00434D75">
        <w:rPr>
          <w:rFonts w:ascii="仿宋_GB2312" w:eastAsia="仿宋_GB2312" w:cs="仿宋_GB2312"/>
          <w:sz w:val="28"/>
          <w:szCs w:val="28"/>
        </w:rPr>
        <w:t>pH</w:t>
      </w:r>
      <w:r w:rsidRPr="00434D75">
        <w:rPr>
          <w:rFonts w:ascii="仿宋_GB2312" w:eastAsia="仿宋_GB2312" w:cs="仿宋_GB2312" w:hint="eastAsia"/>
          <w:sz w:val="28"/>
          <w:szCs w:val="28"/>
        </w:rPr>
        <w:t>值（平均值按多点位氢离子活度均值的负对数计算）外，其他监测项目平均值的审核修约结果参照表</w:t>
      </w:r>
      <w:r w:rsidRPr="00434D75">
        <w:rPr>
          <w:rFonts w:ascii="仿宋_GB2312" w:eastAsia="仿宋_GB2312" w:cs="仿宋_GB2312"/>
          <w:sz w:val="28"/>
          <w:szCs w:val="28"/>
        </w:rPr>
        <w:t>1</w:t>
      </w:r>
      <w:r w:rsidRPr="00434D75">
        <w:rPr>
          <w:rFonts w:ascii="仿宋_GB2312" w:eastAsia="仿宋_GB2312" w:cs="仿宋_GB2312" w:hint="eastAsia"/>
          <w:sz w:val="28"/>
          <w:szCs w:val="28"/>
        </w:rPr>
        <w:t>。</w:t>
      </w:r>
    </w:p>
    <w:p w:rsidR="00CE2B7D" w:rsidRPr="00434D75" w:rsidRDefault="00CE2B7D" w:rsidP="00427CA7">
      <w:pPr>
        <w:spacing w:line="360" w:lineRule="auto"/>
        <w:ind w:firstLine="570"/>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w:t>
      </w:r>
      <w:r w:rsidRPr="00434D75">
        <w:rPr>
          <w:rFonts w:ascii="Times New Roman" w:eastAsia="仿宋_GB2312" w:hAnsi="Times New Roman" w:cs="Times New Roman"/>
          <w:sz w:val="28"/>
          <w:szCs w:val="28"/>
        </w:rPr>
        <w:t>4</w:t>
      </w:r>
      <w:r w:rsidRPr="00434D75">
        <w:rPr>
          <w:rFonts w:ascii="Times New Roman" w:eastAsia="仿宋_GB2312" w:hAnsi="Times New Roman" w:cs="仿宋_GB2312" w:hint="eastAsia"/>
          <w:sz w:val="28"/>
          <w:szCs w:val="28"/>
        </w:rPr>
        <w:t>）上报监测项目的浓度单位，除水温（℃）、</w:t>
      </w:r>
      <w:r w:rsidRPr="00434D75">
        <w:rPr>
          <w:rFonts w:ascii="Times New Roman" w:eastAsia="仿宋_GB2312" w:hAnsi="Times New Roman" w:cs="Times New Roman"/>
          <w:sz w:val="28"/>
          <w:szCs w:val="28"/>
        </w:rPr>
        <w:t>pH</w:t>
      </w:r>
      <w:r w:rsidRPr="00434D75">
        <w:rPr>
          <w:rFonts w:ascii="Times New Roman" w:eastAsia="仿宋_GB2312" w:hAnsi="Times New Roman" w:cs="仿宋_GB2312" w:hint="eastAsia"/>
          <w:sz w:val="28"/>
          <w:szCs w:val="28"/>
        </w:rPr>
        <w:t>值（无量纲）和透明度（</w:t>
      </w:r>
      <w:r w:rsidRPr="00434D75">
        <w:rPr>
          <w:rFonts w:ascii="Times New Roman" w:eastAsia="仿宋_GB2312" w:hAnsi="Times New Roman" w:cs="Times New Roman"/>
          <w:sz w:val="28"/>
          <w:szCs w:val="28"/>
        </w:rPr>
        <w:t>cm</w:t>
      </w:r>
      <w:r w:rsidRPr="00434D75">
        <w:rPr>
          <w:rFonts w:ascii="Times New Roman" w:eastAsia="仿宋_GB2312" w:hAnsi="Times New Roman" w:cs="仿宋_GB2312" w:hint="eastAsia"/>
          <w:sz w:val="28"/>
          <w:szCs w:val="28"/>
        </w:rPr>
        <w:t>）外，其他监测项目统一以</w:t>
      </w:r>
      <w:r w:rsidRPr="00434D75">
        <w:rPr>
          <w:rFonts w:ascii="Times New Roman" w:eastAsia="仿宋_GB2312" w:hAnsi="Times New Roman" w:cs="Times New Roman"/>
          <w:sz w:val="28"/>
          <w:szCs w:val="28"/>
        </w:rPr>
        <w:t>mg/L</w:t>
      </w:r>
      <w:r w:rsidRPr="00434D75">
        <w:rPr>
          <w:rFonts w:ascii="Times New Roman" w:eastAsia="仿宋_GB2312" w:hAnsi="Times New Roman" w:cs="仿宋_GB2312" w:hint="eastAsia"/>
          <w:sz w:val="28"/>
          <w:szCs w:val="28"/>
        </w:rPr>
        <w:t>上报。</w:t>
      </w:r>
    </w:p>
    <w:p w:rsidR="00CE2B7D" w:rsidRPr="00434D75" w:rsidRDefault="00CE2B7D" w:rsidP="001E0DCC">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4 </w:t>
      </w:r>
      <w:r w:rsidRPr="00434D75">
        <w:rPr>
          <w:rFonts w:ascii="Times New Roman" w:eastAsia="仿宋_GB2312" w:hAnsi="Times New Roman" w:cs="仿宋_GB2312" w:hint="eastAsia"/>
          <w:b/>
          <w:bCs/>
          <w:sz w:val="28"/>
          <w:szCs w:val="28"/>
        </w:rPr>
        <w:t>水质评价数据处理</w:t>
      </w:r>
    </w:p>
    <w:p w:rsidR="00CE2B7D" w:rsidRPr="00434D75" w:rsidRDefault="00CE2B7D" w:rsidP="00D074D0">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4.1 </w:t>
      </w:r>
      <w:r w:rsidRPr="00434D75">
        <w:rPr>
          <w:rFonts w:ascii="Times New Roman" w:eastAsia="仿宋_GB2312" w:hAnsi="Times New Roman" w:cs="仿宋_GB2312" w:hint="eastAsia"/>
          <w:b/>
          <w:bCs/>
          <w:sz w:val="28"/>
          <w:szCs w:val="28"/>
        </w:rPr>
        <w:t>评价数据修约要求</w:t>
      </w:r>
    </w:p>
    <w:p w:rsidR="00CE2B7D" w:rsidRPr="00434D75" w:rsidRDefault="00CE2B7D" w:rsidP="00EE1EB2">
      <w:pPr>
        <w:spacing w:line="360" w:lineRule="auto"/>
        <w:ind w:firstLineChars="200" w:firstLine="3168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1</w:t>
      </w:r>
      <w:r w:rsidRPr="00434D75">
        <w:rPr>
          <w:rFonts w:ascii="仿宋_GB2312" w:eastAsia="仿宋_GB2312" w:cs="仿宋_GB2312" w:hint="eastAsia"/>
          <w:sz w:val="28"/>
          <w:szCs w:val="28"/>
        </w:rPr>
        <w:t>）进行数据计算时，进舍规则执行</w:t>
      </w:r>
      <w:r w:rsidRPr="00434D75">
        <w:rPr>
          <w:rFonts w:ascii="仿宋_GB2312" w:eastAsia="仿宋_GB2312" w:cs="仿宋_GB2312"/>
          <w:sz w:val="28"/>
          <w:szCs w:val="28"/>
        </w:rPr>
        <w:t>GB/T8170-2008</w:t>
      </w:r>
      <w:r w:rsidRPr="00434D75">
        <w:rPr>
          <w:rFonts w:ascii="仿宋_GB2312" w:eastAsia="仿宋_GB2312" w:cs="仿宋_GB2312" w:hint="eastAsia"/>
          <w:sz w:val="28"/>
          <w:szCs w:val="28"/>
        </w:rPr>
        <w:t>数值修约规则，拟舍数据按“四舍六入五成双”修约。</w:t>
      </w:r>
    </w:p>
    <w:p w:rsidR="00CE2B7D" w:rsidRPr="00434D75" w:rsidRDefault="00CE2B7D" w:rsidP="00EE1EB2">
      <w:pPr>
        <w:spacing w:line="360" w:lineRule="auto"/>
        <w:ind w:firstLineChars="200" w:firstLine="31680"/>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w:t>
      </w:r>
      <w:r w:rsidRPr="00434D75">
        <w:rPr>
          <w:rFonts w:ascii="Times New Roman" w:eastAsia="仿宋_GB2312" w:hAnsi="Times New Roman" w:cs="Times New Roman"/>
          <w:sz w:val="28"/>
          <w:szCs w:val="28"/>
        </w:rPr>
        <w:t>2</w:t>
      </w:r>
      <w:r w:rsidRPr="00434D75">
        <w:rPr>
          <w:rFonts w:ascii="Times New Roman" w:eastAsia="仿宋_GB2312" w:hAnsi="Times New Roman" w:cs="仿宋_GB2312" w:hint="eastAsia"/>
          <w:sz w:val="28"/>
          <w:szCs w:val="28"/>
        </w:rPr>
        <w:t>）原则上，结合《地表水环境质量标准》（</w:t>
      </w:r>
      <w:r w:rsidRPr="00434D75">
        <w:rPr>
          <w:rFonts w:ascii="Times New Roman" w:eastAsia="仿宋_GB2312" w:hAnsi="Times New Roman" w:cs="Times New Roman"/>
          <w:sz w:val="28"/>
          <w:szCs w:val="28"/>
        </w:rPr>
        <w:t>GB3838-2002</w:t>
      </w:r>
      <w:r w:rsidRPr="00434D75">
        <w:rPr>
          <w:rFonts w:ascii="Times New Roman" w:eastAsia="仿宋_GB2312" w:hAnsi="Times New Roman" w:cs="仿宋_GB2312" w:hint="eastAsia"/>
          <w:sz w:val="28"/>
          <w:szCs w:val="28"/>
        </w:rPr>
        <w:t>）和目前《国家地表水环境质量监测网监测任务作业指导书（试行）》中灵敏度最低的方法检出限确定修约小数保留位数，最终修约的有效位数不超过</w:t>
      </w:r>
      <w:r w:rsidRPr="00434D75">
        <w:rPr>
          <w:rFonts w:ascii="Times New Roman" w:eastAsia="仿宋_GB2312" w:hAnsi="Times New Roman" w:cs="Times New Roman"/>
          <w:sz w:val="28"/>
          <w:szCs w:val="28"/>
        </w:rPr>
        <w:t>3</w:t>
      </w:r>
      <w:r w:rsidRPr="00434D75">
        <w:rPr>
          <w:rFonts w:ascii="Times New Roman" w:eastAsia="仿宋_GB2312" w:hAnsi="Times New Roman" w:cs="仿宋_GB2312" w:hint="eastAsia"/>
          <w:sz w:val="28"/>
          <w:szCs w:val="28"/>
        </w:rPr>
        <w:t>位；当修约后结果为</w:t>
      </w:r>
      <w:r w:rsidRPr="00434D75">
        <w:rPr>
          <w:rFonts w:ascii="Times New Roman" w:eastAsia="仿宋_GB2312" w:hAnsi="Times New Roman" w:cs="Times New Roman"/>
          <w:sz w:val="28"/>
          <w:szCs w:val="28"/>
        </w:rPr>
        <w:t>0</w:t>
      </w:r>
      <w:r w:rsidRPr="00434D75">
        <w:rPr>
          <w:rFonts w:ascii="Times New Roman" w:eastAsia="仿宋_GB2312" w:hAnsi="Times New Roman" w:cs="仿宋_GB2312" w:hint="eastAsia"/>
          <w:sz w:val="28"/>
          <w:szCs w:val="28"/>
        </w:rPr>
        <w:t>时，保留一位有效数字。</w:t>
      </w:r>
    </w:p>
    <w:p w:rsidR="00CE2B7D" w:rsidRPr="00434D75" w:rsidRDefault="00CE2B7D" w:rsidP="00EE1EB2">
      <w:pPr>
        <w:spacing w:line="360" w:lineRule="auto"/>
        <w:ind w:firstLineChars="200" w:firstLine="31680"/>
        <w:rPr>
          <w:rFonts w:ascii="Times New Roman" w:eastAsia="仿宋_GB2312" w:hAnsi="Times New Roman" w:cs="Times New Roman"/>
          <w:sz w:val="28"/>
          <w:szCs w:val="28"/>
        </w:rPr>
      </w:pPr>
      <w:r w:rsidRPr="00434D75">
        <w:rPr>
          <w:rFonts w:ascii="Times New Roman" w:eastAsia="仿宋_GB2312" w:hAnsi="Times New Roman" w:cs="仿宋_GB2312" w:hint="eastAsia"/>
          <w:sz w:val="28"/>
          <w:szCs w:val="28"/>
        </w:rPr>
        <w:t>各监测项目具体保留小数位数见表</w:t>
      </w:r>
      <w:r w:rsidRPr="00434D75">
        <w:rPr>
          <w:rFonts w:ascii="Times New Roman" w:eastAsia="仿宋_GB2312" w:hAnsi="Times New Roman" w:cs="Times New Roman"/>
          <w:sz w:val="28"/>
          <w:szCs w:val="28"/>
        </w:rPr>
        <w:t>2</w:t>
      </w:r>
      <w:r w:rsidRPr="00434D75">
        <w:rPr>
          <w:rFonts w:ascii="Times New Roman" w:eastAsia="仿宋_GB2312" w:hAnsi="Times New Roman" w:cs="仿宋_GB2312" w:hint="eastAsia"/>
          <w:sz w:val="28"/>
          <w:szCs w:val="28"/>
        </w:rPr>
        <w:t>。</w:t>
      </w:r>
    </w:p>
    <w:p w:rsidR="00CE2B7D" w:rsidRPr="00434D75" w:rsidRDefault="00CE2B7D" w:rsidP="00075D72">
      <w:pPr>
        <w:spacing w:beforeLines="50"/>
        <w:jc w:val="center"/>
        <w:rPr>
          <w:rFonts w:ascii="仿宋_GB2312" w:eastAsia="仿宋_GB2312" w:cs="Times New Roman"/>
          <w:b/>
          <w:bCs/>
          <w:sz w:val="24"/>
          <w:szCs w:val="24"/>
        </w:rPr>
      </w:pPr>
      <w:r w:rsidRPr="00434D75">
        <w:rPr>
          <w:rFonts w:ascii="仿宋_GB2312" w:eastAsia="仿宋_GB2312" w:cs="仿宋_GB2312" w:hint="eastAsia"/>
          <w:b/>
          <w:bCs/>
          <w:sz w:val="24"/>
          <w:szCs w:val="24"/>
        </w:rPr>
        <w:t>表</w:t>
      </w:r>
      <w:r w:rsidRPr="00434D75">
        <w:rPr>
          <w:rFonts w:ascii="仿宋_GB2312" w:eastAsia="仿宋_GB2312" w:cs="仿宋_GB2312"/>
          <w:b/>
          <w:bCs/>
          <w:sz w:val="24"/>
          <w:szCs w:val="24"/>
        </w:rPr>
        <w:t xml:space="preserve">2 </w:t>
      </w:r>
      <w:r w:rsidRPr="00434D75">
        <w:rPr>
          <w:rFonts w:ascii="仿宋_GB2312" w:eastAsia="仿宋_GB2312" w:cs="仿宋_GB2312" w:hint="eastAsia"/>
          <w:b/>
          <w:bCs/>
          <w:sz w:val="24"/>
          <w:szCs w:val="24"/>
        </w:rPr>
        <w:t>监测项目评价时保留小数位数</w:t>
      </w:r>
    </w:p>
    <w:tbl>
      <w:tblPr>
        <w:tblW w:w="6202" w:type="dxa"/>
        <w:jc w:val="center"/>
        <w:tblBorders>
          <w:top w:val="single" w:sz="4" w:space="0" w:color="auto"/>
          <w:bottom w:val="single" w:sz="4" w:space="0" w:color="auto"/>
          <w:insideH w:val="single" w:sz="4" w:space="0" w:color="auto"/>
          <w:insideV w:val="single" w:sz="4" w:space="0" w:color="auto"/>
        </w:tblBorders>
        <w:tblLook w:val="00A0"/>
      </w:tblPr>
      <w:tblGrid>
        <w:gridCol w:w="1152"/>
        <w:gridCol w:w="3176"/>
        <w:gridCol w:w="1874"/>
      </w:tblGrid>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序号</w:t>
            </w:r>
          </w:p>
        </w:tc>
        <w:tc>
          <w:tcPr>
            <w:tcW w:w="3176" w:type="dxa"/>
            <w:vAlign w:val="center"/>
          </w:tcPr>
          <w:p w:rsidR="00CE2B7D" w:rsidRPr="00434D75" w:rsidRDefault="00CE2B7D" w:rsidP="001B1C2A">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监测项目</w:t>
            </w:r>
          </w:p>
        </w:tc>
        <w:tc>
          <w:tcPr>
            <w:tcW w:w="1874" w:type="dxa"/>
            <w:noWrap/>
            <w:vAlign w:val="center"/>
          </w:tcPr>
          <w:p w:rsidR="00CE2B7D" w:rsidRPr="00434D75" w:rsidRDefault="00CE2B7D" w:rsidP="001B1C2A">
            <w:pPr>
              <w:widowControl/>
              <w:jc w:val="center"/>
              <w:rPr>
                <w:rFonts w:ascii="Times New Roman" w:eastAsia="仿宋_GB2312" w:hAnsi="Times New Roman" w:cs="Times New Roman"/>
                <w:b/>
                <w:bCs/>
                <w:kern w:val="0"/>
              </w:rPr>
            </w:pPr>
            <w:r w:rsidRPr="00434D75">
              <w:rPr>
                <w:rFonts w:ascii="Times New Roman" w:eastAsia="仿宋_GB2312" w:hAnsi="Times New Roman" w:cs="仿宋_GB2312" w:hint="eastAsia"/>
                <w:b/>
                <w:bCs/>
                <w:kern w:val="0"/>
              </w:rPr>
              <w:t>保留小数位数</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pH</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溶解氧</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高锰酸盐指数</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4</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化学需氧量</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5</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五日生化需氧量</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6</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氨氮</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7</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总磷</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8</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总氮</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9</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铜</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10</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锌</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11</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氟化物</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12</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硒</w:t>
            </w:r>
          </w:p>
        </w:tc>
        <w:tc>
          <w:tcPr>
            <w:tcW w:w="1874" w:type="dxa"/>
            <w:vAlign w:val="center"/>
          </w:tcPr>
          <w:p w:rsidR="00CE2B7D" w:rsidRPr="00434D75" w:rsidRDefault="00CE2B7D" w:rsidP="001B1C2A">
            <w:pPr>
              <w:jc w:val="center"/>
            </w:pPr>
            <w:r w:rsidRPr="00434D75">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13</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砷</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14</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汞</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15</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镉</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16</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铬（六价铬）</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17</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铅</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18</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氰化物</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19</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挥发酚</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4</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20</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石油类</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21</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阴离子表面活性剂</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22</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硫化物</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23</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叶绿素</w:t>
            </w:r>
            <w:r w:rsidRPr="00434D75">
              <w:rPr>
                <w:rFonts w:ascii="Times New Roman" w:eastAsia="仿宋_GB2312" w:hAnsi="Times New Roman" w:cs="Times New Roman"/>
                <w:kern w:val="0"/>
              </w:rPr>
              <w:t>a</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3</w:t>
            </w:r>
          </w:p>
        </w:tc>
      </w:tr>
      <w:tr w:rsidR="00CE2B7D" w:rsidRPr="00434D75">
        <w:trPr>
          <w:trHeight w:val="278"/>
          <w:jc w:val="center"/>
        </w:trPr>
        <w:tc>
          <w:tcPr>
            <w:tcW w:w="1152"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24</w:t>
            </w:r>
          </w:p>
        </w:tc>
        <w:tc>
          <w:tcPr>
            <w:tcW w:w="3176"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仿宋_GB2312" w:hint="eastAsia"/>
                <w:kern w:val="0"/>
              </w:rPr>
              <w:t>透明度</w:t>
            </w:r>
          </w:p>
        </w:tc>
        <w:tc>
          <w:tcPr>
            <w:tcW w:w="1874" w:type="dxa"/>
            <w:vAlign w:val="center"/>
          </w:tcPr>
          <w:p w:rsidR="00CE2B7D" w:rsidRPr="00434D75" w:rsidRDefault="00CE2B7D" w:rsidP="001B1C2A">
            <w:pPr>
              <w:widowControl/>
              <w:jc w:val="center"/>
              <w:rPr>
                <w:rFonts w:ascii="Times New Roman" w:eastAsia="仿宋_GB2312" w:hAnsi="Times New Roman" w:cs="Times New Roman"/>
                <w:kern w:val="0"/>
              </w:rPr>
            </w:pPr>
            <w:r w:rsidRPr="00434D75">
              <w:rPr>
                <w:rFonts w:ascii="Times New Roman" w:eastAsia="仿宋_GB2312" w:hAnsi="Times New Roman" w:cs="Times New Roman"/>
                <w:kern w:val="0"/>
              </w:rPr>
              <w:t>1</w:t>
            </w:r>
          </w:p>
        </w:tc>
      </w:tr>
    </w:tbl>
    <w:p w:rsidR="00CE2B7D" w:rsidRPr="00434D75" w:rsidRDefault="00CE2B7D" w:rsidP="00D074D0">
      <w:pPr>
        <w:spacing w:line="360" w:lineRule="auto"/>
        <w:rPr>
          <w:rFonts w:ascii="Times New Roman" w:eastAsia="仿宋_GB2312" w:hAnsi="Times New Roman" w:cs="Times New Roman"/>
          <w:b/>
          <w:bCs/>
          <w:sz w:val="28"/>
          <w:szCs w:val="28"/>
        </w:rPr>
      </w:pPr>
      <w:r w:rsidRPr="00434D75">
        <w:rPr>
          <w:rFonts w:ascii="Times New Roman" w:eastAsia="仿宋_GB2312" w:hAnsi="Times New Roman" w:cs="Times New Roman"/>
          <w:b/>
          <w:bCs/>
          <w:sz w:val="28"/>
          <w:szCs w:val="28"/>
        </w:rPr>
        <w:t xml:space="preserve">4.2 </w:t>
      </w:r>
      <w:r w:rsidRPr="00434D75">
        <w:rPr>
          <w:rFonts w:ascii="Times New Roman" w:eastAsia="仿宋_GB2312" w:hAnsi="Times New Roman" w:cs="仿宋_GB2312" w:hint="eastAsia"/>
          <w:b/>
          <w:bCs/>
          <w:sz w:val="28"/>
          <w:szCs w:val="28"/>
        </w:rPr>
        <w:t>数据处理要求</w:t>
      </w:r>
    </w:p>
    <w:p w:rsidR="00CE2B7D" w:rsidRPr="00434D75" w:rsidRDefault="00CE2B7D" w:rsidP="00A01AB7">
      <w:pPr>
        <w:ind w:firstLine="57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1</w:t>
      </w:r>
      <w:r w:rsidRPr="00434D75">
        <w:rPr>
          <w:rFonts w:ascii="仿宋_GB2312" w:eastAsia="仿宋_GB2312" w:cs="仿宋_GB2312" w:hint="eastAsia"/>
          <w:sz w:val="28"/>
          <w:szCs w:val="28"/>
        </w:rPr>
        <w:t>）对单个断面进行单月评价时，不进行修约统计，评价时保留小数位数参照表</w:t>
      </w:r>
      <w:r w:rsidRPr="00434D75">
        <w:rPr>
          <w:rFonts w:ascii="仿宋_GB2312" w:eastAsia="仿宋_GB2312" w:cs="仿宋_GB2312"/>
          <w:sz w:val="28"/>
          <w:szCs w:val="28"/>
        </w:rPr>
        <w:t>1</w:t>
      </w:r>
      <w:r w:rsidRPr="00434D75">
        <w:rPr>
          <w:rFonts w:ascii="仿宋_GB2312" w:eastAsia="仿宋_GB2312" w:cs="仿宋_GB2312" w:hint="eastAsia"/>
          <w:sz w:val="28"/>
          <w:szCs w:val="28"/>
        </w:rPr>
        <w:t>。</w:t>
      </w:r>
    </w:p>
    <w:p w:rsidR="00CE2B7D" w:rsidRPr="00434D75" w:rsidRDefault="00CE2B7D" w:rsidP="00A01AB7">
      <w:pPr>
        <w:ind w:firstLine="57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2</w:t>
      </w:r>
      <w:r w:rsidRPr="00434D75">
        <w:rPr>
          <w:rFonts w:ascii="仿宋_GB2312" w:eastAsia="仿宋_GB2312" w:cs="仿宋_GB2312" w:hint="eastAsia"/>
          <w:sz w:val="28"/>
          <w:szCs w:val="28"/>
        </w:rPr>
        <w:t>）对单个断面多个时段的平均值修约统计时，评价时保留小数位数参照表</w:t>
      </w:r>
      <w:r w:rsidRPr="00434D75">
        <w:rPr>
          <w:rFonts w:ascii="仿宋_GB2312" w:eastAsia="仿宋_GB2312" w:cs="仿宋_GB2312"/>
          <w:sz w:val="28"/>
          <w:szCs w:val="28"/>
        </w:rPr>
        <w:t>2</w:t>
      </w:r>
      <w:r w:rsidRPr="00434D75">
        <w:rPr>
          <w:rFonts w:ascii="仿宋_GB2312" w:eastAsia="仿宋_GB2312" w:cs="仿宋_GB2312" w:hint="eastAsia"/>
          <w:sz w:val="28"/>
          <w:szCs w:val="28"/>
        </w:rPr>
        <w:t>。</w:t>
      </w:r>
    </w:p>
    <w:p w:rsidR="00CE2B7D" w:rsidRPr="00434D75" w:rsidRDefault="00CE2B7D" w:rsidP="00A01AB7">
      <w:pPr>
        <w:ind w:firstLine="57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3</w:t>
      </w:r>
      <w:r w:rsidRPr="00434D75">
        <w:rPr>
          <w:rFonts w:ascii="仿宋_GB2312" w:eastAsia="仿宋_GB2312" w:cs="仿宋_GB2312" w:hint="eastAsia"/>
          <w:sz w:val="28"/>
          <w:szCs w:val="28"/>
        </w:rPr>
        <w:t>）对于流域、河流、湖泊等需要对多个断面均值修约统计时，评价时保留小数位数参照表</w:t>
      </w:r>
      <w:r w:rsidRPr="00434D75">
        <w:rPr>
          <w:rFonts w:ascii="仿宋_GB2312" w:eastAsia="仿宋_GB2312" w:cs="仿宋_GB2312"/>
          <w:sz w:val="28"/>
          <w:szCs w:val="28"/>
        </w:rPr>
        <w:t>2</w:t>
      </w:r>
      <w:r w:rsidRPr="00434D75">
        <w:rPr>
          <w:rFonts w:ascii="仿宋_GB2312" w:eastAsia="仿宋_GB2312" w:cs="仿宋_GB2312" w:hint="eastAsia"/>
          <w:sz w:val="28"/>
          <w:szCs w:val="28"/>
        </w:rPr>
        <w:t>。</w:t>
      </w:r>
    </w:p>
    <w:p w:rsidR="00CE2B7D" w:rsidRPr="00434D75" w:rsidRDefault="00CE2B7D" w:rsidP="003668F3">
      <w:pPr>
        <w:ind w:firstLine="57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4</w:t>
      </w:r>
      <w:r w:rsidRPr="00434D75">
        <w:rPr>
          <w:rFonts w:ascii="仿宋_GB2312" w:eastAsia="仿宋_GB2312" w:cs="仿宋_GB2312" w:hint="eastAsia"/>
          <w:sz w:val="28"/>
          <w:szCs w:val="28"/>
        </w:rPr>
        <w:t>）计算多个断面某项目浓度的年均值时，应先计算单个断面的年均值，再计算平均值，计算过程中不进行修约，评价时保留小数位数参照表</w:t>
      </w:r>
      <w:r w:rsidRPr="00434D75">
        <w:rPr>
          <w:rFonts w:ascii="仿宋_GB2312" w:eastAsia="仿宋_GB2312" w:cs="仿宋_GB2312"/>
          <w:sz w:val="28"/>
          <w:szCs w:val="28"/>
        </w:rPr>
        <w:t>2</w:t>
      </w:r>
      <w:r w:rsidRPr="00434D75">
        <w:rPr>
          <w:rFonts w:ascii="仿宋_GB2312" w:eastAsia="仿宋_GB2312" w:cs="仿宋_GB2312" w:hint="eastAsia"/>
          <w:sz w:val="28"/>
          <w:szCs w:val="28"/>
        </w:rPr>
        <w:t>。按季度或多月进行水质评价时同上。</w:t>
      </w:r>
    </w:p>
    <w:p w:rsidR="00CE2B7D" w:rsidRPr="00434D75" w:rsidRDefault="00CE2B7D" w:rsidP="00A675C2">
      <w:pPr>
        <w:ind w:firstLine="57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5</w:t>
      </w:r>
      <w:r w:rsidRPr="00434D75">
        <w:rPr>
          <w:rFonts w:ascii="仿宋_GB2312" w:eastAsia="仿宋_GB2312" w:cs="仿宋_GB2312" w:hint="eastAsia"/>
          <w:sz w:val="28"/>
          <w:szCs w:val="28"/>
        </w:rPr>
        <w:t>）未检出的项目，浓度值取检出限的</w:t>
      </w:r>
      <w:r w:rsidRPr="00434D75">
        <w:rPr>
          <w:rFonts w:ascii="仿宋_GB2312" w:eastAsia="仿宋_GB2312" w:cs="仿宋_GB2312"/>
          <w:sz w:val="28"/>
          <w:szCs w:val="28"/>
        </w:rPr>
        <w:t>1/2</w:t>
      </w:r>
      <w:r w:rsidRPr="00434D75">
        <w:rPr>
          <w:rFonts w:ascii="仿宋_GB2312" w:eastAsia="仿宋_GB2312" w:cs="仿宋_GB2312" w:hint="eastAsia"/>
          <w:sz w:val="28"/>
          <w:szCs w:val="28"/>
        </w:rPr>
        <w:t>进行评价，评价时保留小数位数参照表</w:t>
      </w:r>
      <w:r w:rsidRPr="00434D75">
        <w:rPr>
          <w:rFonts w:ascii="仿宋_GB2312" w:eastAsia="仿宋_GB2312" w:cs="仿宋_GB2312"/>
          <w:sz w:val="28"/>
          <w:szCs w:val="28"/>
        </w:rPr>
        <w:t>2</w:t>
      </w:r>
      <w:r w:rsidRPr="00434D75">
        <w:rPr>
          <w:rFonts w:ascii="仿宋_GB2312" w:eastAsia="仿宋_GB2312" w:cs="仿宋_GB2312" w:hint="eastAsia"/>
          <w:sz w:val="28"/>
          <w:szCs w:val="28"/>
        </w:rPr>
        <w:t>。</w:t>
      </w:r>
    </w:p>
    <w:p w:rsidR="00CE2B7D" w:rsidRPr="00434D75" w:rsidRDefault="00CE2B7D" w:rsidP="004630E7">
      <w:pPr>
        <w:ind w:firstLine="570"/>
        <w:rPr>
          <w:rFonts w:ascii="仿宋_GB2312" w:eastAsia="仿宋_GB2312" w:cs="Times New Roman"/>
          <w:sz w:val="28"/>
          <w:szCs w:val="28"/>
        </w:rPr>
      </w:pPr>
      <w:r w:rsidRPr="00434D75">
        <w:rPr>
          <w:rFonts w:ascii="仿宋_GB2312" w:eastAsia="仿宋_GB2312" w:cs="仿宋_GB2312" w:hint="eastAsia"/>
          <w:sz w:val="28"/>
          <w:szCs w:val="28"/>
        </w:rPr>
        <w:t>（</w:t>
      </w:r>
      <w:r w:rsidRPr="00434D75">
        <w:rPr>
          <w:rFonts w:ascii="仿宋_GB2312" w:eastAsia="仿宋_GB2312" w:cs="仿宋_GB2312"/>
          <w:sz w:val="28"/>
          <w:szCs w:val="28"/>
        </w:rPr>
        <w:t>6</w:t>
      </w:r>
      <w:r w:rsidRPr="00434D75">
        <w:rPr>
          <w:rFonts w:ascii="仿宋_GB2312" w:eastAsia="仿宋_GB2312" w:cs="仿宋_GB2312" w:hint="eastAsia"/>
          <w:sz w:val="28"/>
          <w:szCs w:val="28"/>
        </w:rPr>
        <w:t>）对于《</w:t>
      </w:r>
      <w:r w:rsidRPr="00434D75">
        <w:rPr>
          <w:rFonts w:ascii="Times New Roman" w:eastAsia="仿宋_GB2312" w:hAnsi="Times New Roman" w:cs="仿宋_GB2312" w:hint="eastAsia"/>
          <w:sz w:val="28"/>
          <w:szCs w:val="28"/>
        </w:rPr>
        <w:t>地表水环境质量标准》（</w:t>
      </w:r>
      <w:r w:rsidRPr="00434D75">
        <w:rPr>
          <w:rFonts w:ascii="Times New Roman" w:eastAsia="仿宋_GB2312" w:hAnsi="Times New Roman" w:cs="Times New Roman"/>
          <w:sz w:val="28"/>
          <w:szCs w:val="28"/>
        </w:rPr>
        <w:t>GB3838-2002</w:t>
      </w:r>
      <w:r w:rsidRPr="00434D75">
        <w:rPr>
          <w:rFonts w:ascii="Times New Roman" w:eastAsia="仿宋_GB2312" w:hAnsi="Times New Roman" w:cs="仿宋_GB2312" w:hint="eastAsia"/>
          <w:sz w:val="28"/>
          <w:szCs w:val="28"/>
        </w:rPr>
        <w:t>）表</w:t>
      </w:r>
      <w:r w:rsidRPr="00434D75">
        <w:rPr>
          <w:rFonts w:ascii="Times New Roman" w:eastAsia="仿宋_GB2312" w:hAnsi="Times New Roman" w:cs="Times New Roman"/>
          <w:sz w:val="28"/>
          <w:szCs w:val="28"/>
        </w:rPr>
        <w:t>1</w:t>
      </w:r>
      <w:r w:rsidRPr="00434D75">
        <w:rPr>
          <w:rFonts w:ascii="Times New Roman" w:eastAsia="仿宋_GB2312" w:hAnsi="Times New Roman" w:cs="仿宋_GB2312" w:hint="eastAsia"/>
          <w:sz w:val="28"/>
          <w:szCs w:val="28"/>
        </w:rPr>
        <w:t>中</w:t>
      </w:r>
      <w:r w:rsidRPr="00434D75">
        <w:rPr>
          <w:rFonts w:ascii="仿宋_GB2312" w:eastAsia="仿宋_GB2312" w:cs="仿宋_GB2312" w:hint="eastAsia"/>
          <w:sz w:val="28"/>
          <w:szCs w:val="28"/>
        </w:rPr>
        <w:t>水质类别不同但标准限值相同的项目，评价结果采用最优水质类别。</w:t>
      </w:r>
    </w:p>
    <w:sectPr w:rsidR="00CE2B7D" w:rsidRPr="00434D75" w:rsidSect="00F36C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B7D" w:rsidRDefault="00CE2B7D" w:rsidP="002D4991">
      <w:pPr>
        <w:rPr>
          <w:rFonts w:cs="Times New Roman"/>
        </w:rPr>
      </w:pPr>
      <w:r>
        <w:rPr>
          <w:rFonts w:cs="Times New Roman"/>
        </w:rPr>
        <w:separator/>
      </w:r>
    </w:p>
  </w:endnote>
  <w:endnote w:type="continuationSeparator" w:id="0">
    <w:p w:rsidR="00CE2B7D" w:rsidRDefault="00CE2B7D" w:rsidP="002D49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B7D" w:rsidRDefault="00CE2B7D" w:rsidP="002D4991">
      <w:pPr>
        <w:rPr>
          <w:rFonts w:cs="Times New Roman"/>
        </w:rPr>
      </w:pPr>
      <w:r>
        <w:rPr>
          <w:rFonts w:cs="Times New Roman"/>
        </w:rPr>
        <w:separator/>
      </w:r>
    </w:p>
  </w:footnote>
  <w:footnote w:type="continuationSeparator" w:id="0">
    <w:p w:rsidR="00CE2B7D" w:rsidRDefault="00CE2B7D" w:rsidP="002D499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E81"/>
    <w:rsid w:val="000146FD"/>
    <w:rsid w:val="00075D72"/>
    <w:rsid w:val="00096568"/>
    <w:rsid w:val="000A3176"/>
    <w:rsid w:val="000A67C9"/>
    <w:rsid w:val="000B1891"/>
    <w:rsid w:val="000B564A"/>
    <w:rsid w:val="000D7400"/>
    <w:rsid w:val="000F7666"/>
    <w:rsid w:val="0011505D"/>
    <w:rsid w:val="00121F7F"/>
    <w:rsid w:val="001435BF"/>
    <w:rsid w:val="00147821"/>
    <w:rsid w:val="001A47E9"/>
    <w:rsid w:val="001B11BD"/>
    <w:rsid w:val="001B1C2A"/>
    <w:rsid w:val="001E0DCC"/>
    <w:rsid w:val="00207F79"/>
    <w:rsid w:val="00217685"/>
    <w:rsid w:val="002237BF"/>
    <w:rsid w:val="00235154"/>
    <w:rsid w:val="00252949"/>
    <w:rsid w:val="00261374"/>
    <w:rsid w:val="00261C50"/>
    <w:rsid w:val="00265DC8"/>
    <w:rsid w:val="00270BC6"/>
    <w:rsid w:val="00296784"/>
    <w:rsid w:val="002B042D"/>
    <w:rsid w:val="002B107F"/>
    <w:rsid w:val="002B61ED"/>
    <w:rsid w:val="002C2C23"/>
    <w:rsid w:val="002C5CBC"/>
    <w:rsid w:val="002D4991"/>
    <w:rsid w:val="002F702E"/>
    <w:rsid w:val="0030416E"/>
    <w:rsid w:val="00327B69"/>
    <w:rsid w:val="00354984"/>
    <w:rsid w:val="003668F3"/>
    <w:rsid w:val="00367E3F"/>
    <w:rsid w:val="00372849"/>
    <w:rsid w:val="00374622"/>
    <w:rsid w:val="0039157E"/>
    <w:rsid w:val="003A763A"/>
    <w:rsid w:val="003E4B9A"/>
    <w:rsid w:val="003E6FF3"/>
    <w:rsid w:val="00427CA7"/>
    <w:rsid w:val="00427E81"/>
    <w:rsid w:val="00434D75"/>
    <w:rsid w:val="00440171"/>
    <w:rsid w:val="00441CBB"/>
    <w:rsid w:val="0044630C"/>
    <w:rsid w:val="0045616B"/>
    <w:rsid w:val="00457133"/>
    <w:rsid w:val="004630E7"/>
    <w:rsid w:val="004B108A"/>
    <w:rsid w:val="004C2A0D"/>
    <w:rsid w:val="004D22E9"/>
    <w:rsid w:val="004E1DC1"/>
    <w:rsid w:val="004E6A73"/>
    <w:rsid w:val="0051559B"/>
    <w:rsid w:val="005659DC"/>
    <w:rsid w:val="00572006"/>
    <w:rsid w:val="0058101E"/>
    <w:rsid w:val="00595326"/>
    <w:rsid w:val="005B33B1"/>
    <w:rsid w:val="006003BA"/>
    <w:rsid w:val="00614959"/>
    <w:rsid w:val="0064250C"/>
    <w:rsid w:val="00650EFE"/>
    <w:rsid w:val="00670F5F"/>
    <w:rsid w:val="006A695B"/>
    <w:rsid w:val="006C3DA4"/>
    <w:rsid w:val="006F4447"/>
    <w:rsid w:val="00710627"/>
    <w:rsid w:val="0074377A"/>
    <w:rsid w:val="007852F6"/>
    <w:rsid w:val="00796BEA"/>
    <w:rsid w:val="007B0FB4"/>
    <w:rsid w:val="007D25CE"/>
    <w:rsid w:val="007F0C10"/>
    <w:rsid w:val="00841101"/>
    <w:rsid w:val="00887EB2"/>
    <w:rsid w:val="008C20B6"/>
    <w:rsid w:val="008D26DA"/>
    <w:rsid w:val="008E25EF"/>
    <w:rsid w:val="008E31B3"/>
    <w:rsid w:val="008E7888"/>
    <w:rsid w:val="008F43CB"/>
    <w:rsid w:val="00904A43"/>
    <w:rsid w:val="009079B7"/>
    <w:rsid w:val="009163F5"/>
    <w:rsid w:val="00935ED9"/>
    <w:rsid w:val="00937588"/>
    <w:rsid w:val="00946F8B"/>
    <w:rsid w:val="009574CA"/>
    <w:rsid w:val="00977B7C"/>
    <w:rsid w:val="009C2DAE"/>
    <w:rsid w:val="009C624B"/>
    <w:rsid w:val="00A01AB7"/>
    <w:rsid w:val="00A1738B"/>
    <w:rsid w:val="00A313D9"/>
    <w:rsid w:val="00A34C32"/>
    <w:rsid w:val="00A555F7"/>
    <w:rsid w:val="00A57A85"/>
    <w:rsid w:val="00A6534C"/>
    <w:rsid w:val="00A675C2"/>
    <w:rsid w:val="00AA2868"/>
    <w:rsid w:val="00AA5E1E"/>
    <w:rsid w:val="00AB4815"/>
    <w:rsid w:val="00AB6904"/>
    <w:rsid w:val="00B009F4"/>
    <w:rsid w:val="00B50E78"/>
    <w:rsid w:val="00B66D3E"/>
    <w:rsid w:val="00B77CF2"/>
    <w:rsid w:val="00B91410"/>
    <w:rsid w:val="00BA1F3A"/>
    <w:rsid w:val="00BB0BDE"/>
    <w:rsid w:val="00BB5A90"/>
    <w:rsid w:val="00BE52A3"/>
    <w:rsid w:val="00BF0CCA"/>
    <w:rsid w:val="00C10708"/>
    <w:rsid w:val="00C173FB"/>
    <w:rsid w:val="00C36CD3"/>
    <w:rsid w:val="00C55FE9"/>
    <w:rsid w:val="00C66D4D"/>
    <w:rsid w:val="00C92F7E"/>
    <w:rsid w:val="00C96111"/>
    <w:rsid w:val="00CC3C82"/>
    <w:rsid w:val="00CE2B7D"/>
    <w:rsid w:val="00CF4900"/>
    <w:rsid w:val="00D074D0"/>
    <w:rsid w:val="00D4321D"/>
    <w:rsid w:val="00D63CE9"/>
    <w:rsid w:val="00D73210"/>
    <w:rsid w:val="00D736D1"/>
    <w:rsid w:val="00D815A0"/>
    <w:rsid w:val="00D83A68"/>
    <w:rsid w:val="00D86263"/>
    <w:rsid w:val="00D86526"/>
    <w:rsid w:val="00DC5338"/>
    <w:rsid w:val="00DC6C4A"/>
    <w:rsid w:val="00DC76AD"/>
    <w:rsid w:val="00E11229"/>
    <w:rsid w:val="00E12196"/>
    <w:rsid w:val="00E571B1"/>
    <w:rsid w:val="00E63C12"/>
    <w:rsid w:val="00E8178A"/>
    <w:rsid w:val="00E83BD0"/>
    <w:rsid w:val="00E9649F"/>
    <w:rsid w:val="00E971F5"/>
    <w:rsid w:val="00EA0C62"/>
    <w:rsid w:val="00EB06A2"/>
    <w:rsid w:val="00ED3319"/>
    <w:rsid w:val="00EE1A6E"/>
    <w:rsid w:val="00EE1ABC"/>
    <w:rsid w:val="00EE1EB2"/>
    <w:rsid w:val="00EF6EFE"/>
    <w:rsid w:val="00F00D34"/>
    <w:rsid w:val="00F10513"/>
    <w:rsid w:val="00F14D15"/>
    <w:rsid w:val="00F346ED"/>
    <w:rsid w:val="00F36C1F"/>
    <w:rsid w:val="00F53760"/>
    <w:rsid w:val="00F5526D"/>
    <w:rsid w:val="00F6437F"/>
    <w:rsid w:val="00F738DB"/>
    <w:rsid w:val="00F83A86"/>
    <w:rsid w:val="00F9597A"/>
    <w:rsid w:val="00FC3BF5"/>
    <w:rsid w:val="00FF78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9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991"/>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2D4991"/>
    <w:rPr>
      <w:sz w:val="18"/>
      <w:szCs w:val="18"/>
    </w:rPr>
  </w:style>
  <w:style w:type="paragraph" w:styleId="Footer">
    <w:name w:val="footer"/>
    <w:basedOn w:val="Normal"/>
    <w:link w:val="FooterChar"/>
    <w:uiPriority w:val="99"/>
    <w:rsid w:val="002D499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2D4991"/>
    <w:rPr>
      <w:sz w:val="18"/>
      <w:szCs w:val="18"/>
    </w:rPr>
  </w:style>
  <w:style w:type="paragraph" w:styleId="BalloonText">
    <w:name w:val="Balloon Text"/>
    <w:basedOn w:val="Normal"/>
    <w:link w:val="BalloonTextChar"/>
    <w:uiPriority w:val="99"/>
    <w:semiHidden/>
    <w:rsid w:val="003A763A"/>
    <w:rPr>
      <w:kern w:val="0"/>
      <w:sz w:val="18"/>
      <w:szCs w:val="18"/>
    </w:rPr>
  </w:style>
  <w:style w:type="character" w:customStyle="1" w:styleId="BalloonTextChar">
    <w:name w:val="Balloon Text Char"/>
    <w:basedOn w:val="DefaultParagraphFont"/>
    <w:link w:val="BalloonText"/>
    <w:uiPriority w:val="99"/>
    <w:semiHidden/>
    <w:locked/>
    <w:rsid w:val="003A763A"/>
    <w:rPr>
      <w:sz w:val="18"/>
      <w:szCs w:val="18"/>
    </w:rPr>
  </w:style>
</w:styles>
</file>

<file path=word/webSettings.xml><?xml version="1.0" encoding="utf-8"?>
<w:webSettings xmlns:r="http://schemas.openxmlformats.org/officeDocument/2006/relationships" xmlns:w="http://schemas.openxmlformats.org/wordprocessingml/2006/main">
  <w:divs>
    <w:div w:id="1581796294">
      <w:marLeft w:val="0"/>
      <w:marRight w:val="0"/>
      <w:marTop w:val="0"/>
      <w:marBottom w:val="0"/>
      <w:divBdr>
        <w:top w:val="none" w:sz="0" w:space="0" w:color="auto"/>
        <w:left w:val="none" w:sz="0" w:space="0" w:color="auto"/>
        <w:bottom w:val="none" w:sz="0" w:space="0" w:color="auto"/>
        <w:right w:val="none" w:sz="0" w:space="0" w:color="auto"/>
      </w:divBdr>
    </w:div>
    <w:div w:id="1581796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1572</TotalTime>
  <Pages>6</Pages>
  <Words>499</Words>
  <Characters>2847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刘允(拟稿人校对)</dc:creator>
  <cp:keywords/>
  <dc:description/>
  <cp:lastModifiedBy>微软用户</cp:lastModifiedBy>
  <cp:revision>100</cp:revision>
  <cp:lastPrinted>2018-01-18T09:53:00Z</cp:lastPrinted>
  <dcterms:created xsi:type="dcterms:W3CDTF">2018-01-10T01:26:00Z</dcterms:created>
  <dcterms:modified xsi:type="dcterms:W3CDTF">2018-03-13T01:42:00Z</dcterms:modified>
</cp:coreProperties>
</file>