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afterLines="50" w:line="560" w:lineRule="exact"/>
        <w:jc w:val="center"/>
        <w:rPr>
          <w:rFonts w:ascii="方正小标宋简体" w:hAnsi="方正小标宋简体" w:eastAsia="方正小标宋简体" w:cs="方正小标宋简体"/>
          <w:bCs/>
          <w:color w:val="000000" w:themeColor="text1"/>
          <w:sz w:val="44"/>
          <w:szCs w:val="44"/>
        </w:rPr>
      </w:pPr>
      <w:bookmarkStart w:id="0" w:name="_GoBack"/>
      <w:bookmarkEnd w:id="0"/>
      <w:r>
        <w:rPr>
          <w:rFonts w:hint="eastAsia" w:ascii="方正小标宋简体" w:hAnsi="方正小标宋简体" w:eastAsia="方正小标宋简体" w:cs="方正小标宋简体"/>
          <w:bCs/>
          <w:color w:val="000000" w:themeColor="text1"/>
          <w:sz w:val="44"/>
          <w:szCs w:val="44"/>
        </w:rPr>
        <w:t>山东省化工行业企业风险分级管控和隐患排查治理体系建设评估标准（试行）</w:t>
      </w:r>
    </w:p>
    <w:p>
      <w:pPr>
        <w:spacing w:after="160" w:afterLines="50" w:line="500" w:lineRule="exact"/>
        <w:ind w:firstLine="700" w:firstLineChars="250"/>
        <w:rPr>
          <w:rFonts w:ascii="方正小标宋简体" w:hAnsi="方正小标宋简体" w:eastAsia="方正小标宋简体" w:cs="方正小标宋简体"/>
          <w:bCs/>
          <w:color w:val="000000" w:themeColor="text1"/>
          <w:sz w:val="28"/>
          <w:szCs w:val="28"/>
        </w:rPr>
      </w:pPr>
      <w:r>
        <w:rPr>
          <w:rFonts w:hint="eastAsia" w:ascii="方正小标宋简体" w:hAnsi="方正小标宋简体" w:eastAsia="方正小标宋简体" w:cs="方正小标宋简体"/>
          <w:bCs/>
          <w:color w:val="000000" w:themeColor="text1"/>
          <w:sz w:val="28"/>
          <w:szCs w:val="28"/>
        </w:rPr>
        <w:t xml:space="preserve">单位：                                   </w:t>
      </w:r>
      <w:r>
        <w:rPr>
          <w:rFonts w:hint="eastAsia" w:ascii="方正小标宋简体" w:hAnsi="方正小标宋简体" w:eastAsia="方正小标宋简体" w:cs="方正小标宋简体"/>
          <w:bCs/>
          <w:color w:val="000000"/>
          <w:sz w:val="28"/>
          <w:szCs w:val="28"/>
        </w:rPr>
        <w:t>日期：                               总分：</w:t>
      </w:r>
    </w:p>
    <w:tbl>
      <w:tblPr>
        <w:tblStyle w:val="2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499"/>
        <w:gridCol w:w="2792"/>
        <w:gridCol w:w="3877"/>
        <w:gridCol w:w="2122"/>
        <w:gridCol w:w="2343"/>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76" w:type="dxa"/>
            <w:vAlign w:val="center"/>
          </w:tcPr>
          <w:p>
            <w:pPr>
              <w:widowControl/>
              <w:adjustRightInd w:val="0"/>
              <w:snapToGrid w:val="0"/>
              <w:spacing w:line="360" w:lineRule="exact"/>
              <w:jc w:val="center"/>
              <w:rPr>
                <w:rFonts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考核指标</w:t>
            </w:r>
          </w:p>
        </w:tc>
        <w:tc>
          <w:tcPr>
            <w:tcW w:w="1499" w:type="dxa"/>
            <w:vAlign w:val="center"/>
          </w:tcPr>
          <w:p>
            <w:pPr>
              <w:widowControl/>
              <w:adjustRightInd w:val="0"/>
              <w:snapToGrid w:val="0"/>
              <w:spacing w:line="360" w:lineRule="exact"/>
              <w:jc w:val="center"/>
              <w:rPr>
                <w:rFonts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考核要点</w:t>
            </w:r>
          </w:p>
        </w:tc>
        <w:tc>
          <w:tcPr>
            <w:tcW w:w="2792" w:type="dxa"/>
            <w:vAlign w:val="center"/>
          </w:tcPr>
          <w:p>
            <w:pPr>
              <w:widowControl/>
              <w:adjustRightInd w:val="0"/>
              <w:snapToGrid w:val="0"/>
              <w:spacing w:line="360" w:lineRule="exact"/>
              <w:jc w:val="center"/>
              <w:rPr>
                <w:rFonts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达标标准</w:t>
            </w:r>
          </w:p>
        </w:tc>
        <w:tc>
          <w:tcPr>
            <w:tcW w:w="3877" w:type="dxa"/>
            <w:vAlign w:val="center"/>
          </w:tcPr>
          <w:p>
            <w:pPr>
              <w:widowControl/>
              <w:adjustRightInd w:val="0"/>
              <w:snapToGrid w:val="0"/>
              <w:spacing w:line="360" w:lineRule="exact"/>
              <w:jc w:val="center"/>
              <w:rPr>
                <w:rFonts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评分标准</w:t>
            </w:r>
          </w:p>
        </w:tc>
        <w:tc>
          <w:tcPr>
            <w:tcW w:w="2122" w:type="dxa"/>
            <w:vAlign w:val="center"/>
          </w:tcPr>
          <w:p>
            <w:pPr>
              <w:widowControl/>
              <w:adjustRightInd w:val="0"/>
              <w:snapToGrid w:val="0"/>
              <w:spacing w:line="360" w:lineRule="exact"/>
              <w:jc w:val="center"/>
              <w:rPr>
                <w:rFonts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考核</w:t>
            </w:r>
            <w:r>
              <w:rPr>
                <w:rFonts w:asciiTheme="majorEastAsia" w:hAnsiTheme="majorEastAsia" w:eastAsiaTheme="majorEastAsia"/>
                <w:b/>
                <w:color w:val="000000" w:themeColor="text1"/>
                <w:szCs w:val="21"/>
              </w:rPr>
              <w:t>方法</w:t>
            </w:r>
          </w:p>
        </w:tc>
        <w:tc>
          <w:tcPr>
            <w:tcW w:w="2343" w:type="dxa"/>
            <w:vAlign w:val="center"/>
          </w:tcPr>
          <w:p>
            <w:pPr>
              <w:widowControl/>
              <w:adjustRightInd w:val="0"/>
              <w:snapToGrid w:val="0"/>
              <w:spacing w:line="360" w:lineRule="exact"/>
              <w:jc w:val="center"/>
              <w:rPr>
                <w:rFonts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考核记录</w:t>
            </w:r>
          </w:p>
        </w:tc>
        <w:tc>
          <w:tcPr>
            <w:tcW w:w="865" w:type="dxa"/>
            <w:vAlign w:val="center"/>
          </w:tcPr>
          <w:p>
            <w:pPr>
              <w:widowControl/>
              <w:adjustRightInd w:val="0"/>
              <w:snapToGrid w:val="0"/>
              <w:spacing w:line="360" w:lineRule="exact"/>
              <w:jc w:val="center"/>
              <w:rPr>
                <w:rFonts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restart"/>
            <w:vAlign w:val="center"/>
          </w:tcPr>
          <w:p>
            <w:pPr>
              <w:widowControl/>
              <w:adjustRightInd w:val="0"/>
              <w:snapToGrid w:val="0"/>
              <w:spacing w:line="360" w:lineRule="exact"/>
              <w:jc w:val="center"/>
              <w:rPr>
                <w:rFonts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基本要求（80分）</w:t>
            </w:r>
          </w:p>
        </w:tc>
        <w:tc>
          <w:tcPr>
            <w:tcW w:w="1499" w:type="dxa"/>
            <w:vAlign w:val="center"/>
          </w:tcPr>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组织机构</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（20分）</w:t>
            </w:r>
          </w:p>
        </w:tc>
        <w:tc>
          <w:tcPr>
            <w:tcW w:w="2792" w:type="dxa"/>
            <w:vAlign w:val="center"/>
          </w:tcPr>
          <w:p>
            <w:pPr>
              <w:widowControl/>
              <w:numPr>
                <w:ilvl w:val="0"/>
                <w:numId w:val="2"/>
              </w:numPr>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企业应建立“双重预防体系”建设组织领导机构，组织领导机构组成人员应包括企业主要负责人，分管负责人及各部门负责人及重要岗位人员，企业主要负责人担任主要领导职务，全面负责企业“双重预防体系”建设。</w:t>
            </w:r>
          </w:p>
          <w:p>
            <w:pPr>
              <w:widowControl/>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2、企业应在组织领导机构成立文件中明确企业主要负责人，分管负责人及各部门负责人及重要岗位人员“双重预防体系”建设应履行的职责。在《安全生产管理制度》中明确安委会或安全领导小组“双重预防体系”建设职责，在《安全生产责任制度》中明确各部门、各岗位人员“双重预防体系”建设职责。</w:t>
            </w:r>
          </w:p>
          <w:p>
            <w:pPr>
              <w:widowControl/>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3、企业应制定“双重预防体系”建设实施方案，明确工作分工、工作目标、实施步骤、工作任务、进度安排等。</w:t>
            </w:r>
          </w:p>
        </w:tc>
        <w:tc>
          <w:tcPr>
            <w:tcW w:w="3877" w:type="dxa"/>
          </w:tcPr>
          <w:p>
            <w:pPr>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1、未以正式文件（红头文）明确建立企业“双重预防体系”建设组织领导机构的，扣2分。</w:t>
            </w:r>
          </w:p>
          <w:p>
            <w:pPr>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2、企业“双重预防体系”建设组织领导机构的组成人员不全面，缺一个岗位扣2分；企业主要负责人未担任主要领导职务的，扣5分。</w:t>
            </w:r>
          </w:p>
          <w:p>
            <w:pPr>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3、未明确企业主要负责人，分管负责人及各部门负责人、重要岗位人员及办事机构“双重预防体系”建设职责的，一项不符合扣2分。</w:t>
            </w:r>
          </w:p>
          <w:p>
            <w:pPr>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4、未制定“双重预防体系”建设实施方案的，扣5分。“双重预防体系”建设实施方案未明确实施时间、责任人与分工、工作任务、阶段性目标等，一项不符合扣2分。</w:t>
            </w:r>
          </w:p>
          <w:p>
            <w:pPr>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5、企业主要负责人、分管负责人及各岗位人员未履行“双重预防体系”建设职责的，每人次扣2分。</w:t>
            </w:r>
          </w:p>
          <w:p>
            <w:pPr>
              <w:adjustRightInd w:val="0"/>
              <w:snapToGrid w:val="0"/>
              <w:spacing w:line="360" w:lineRule="exact"/>
              <w:rPr>
                <w:rFonts w:ascii="宋体" w:hAnsi="宋体" w:eastAsia="宋体" w:cs="宋体"/>
                <w:b/>
                <w:color w:val="000000" w:themeColor="text1"/>
                <w:szCs w:val="21"/>
              </w:rPr>
            </w:pPr>
            <w:r>
              <w:rPr>
                <w:rFonts w:hint="eastAsia" w:ascii="宋体" w:hAnsi="宋体" w:eastAsia="宋体" w:cs="宋体"/>
                <w:b/>
                <w:color w:val="000000" w:themeColor="text1"/>
                <w:szCs w:val="20"/>
              </w:rPr>
              <w:t>否决项</w:t>
            </w:r>
            <w:r>
              <w:rPr>
                <w:rFonts w:hint="eastAsia" w:ascii="宋体" w:hAnsi="宋体" w:eastAsia="宋体" w:cs="宋体"/>
                <w:b/>
                <w:color w:val="000000" w:themeColor="text1"/>
                <w:szCs w:val="21"/>
              </w:rPr>
              <w:t>：</w:t>
            </w:r>
          </w:p>
          <w:p>
            <w:pPr>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未建立“双重预防体系”组织机构，且未明确企业主要负责人，分管负责人及各部门负责人及重要岗位人员相关职责的，评估不通过。</w:t>
            </w:r>
          </w:p>
        </w:tc>
        <w:tc>
          <w:tcPr>
            <w:tcW w:w="2122" w:type="dxa"/>
          </w:tcPr>
          <w:p>
            <w:pPr>
              <w:adjustRightInd w:val="0"/>
              <w:snapToGrid w:val="0"/>
              <w:spacing w:line="360" w:lineRule="exact"/>
              <w:rPr>
                <w:rFonts w:ascii="宋体" w:hAnsi="宋体" w:eastAsia="宋体" w:cs="宋体"/>
                <w:b/>
                <w:color w:val="000000" w:themeColor="text1"/>
                <w:szCs w:val="21"/>
              </w:rPr>
            </w:pPr>
            <w:r>
              <w:rPr>
                <w:rFonts w:hint="eastAsia" w:ascii="宋体" w:hAnsi="宋体" w:eastAsia="宋体" w:cs="宋体"/>
                <w:b/>
                <w:color w:val="000000" w:themeColor="text1"/>
                <w:szCs w:val="21"/>
              </w:rPr>
              <w:t>查文件：</w:t>
            </w:r>
          </w:p>
          <w:p>
            <w:pPr>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下发的正式文件、《安全生产责任制度》。</w:t>
            </w:r>
          </w:p>
          <w:p>
            <w:pPr>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查阅“双重预防体系”建设实施方案和相关记录等，并核对实施情况。</w:t>
            </w:r>
          </w:p>
          <w:p>
            <w:pPr>
              <w:adjustRightInd w:val="0"/>
              <w:snapToGrid w:val="0"/>
              <w:spacing w:line="360" w:lineRule="exact"/>
              <w:rPr>
                <w:rFonts w:ascii="宋体" w:hAnsi="宋体" w:eastAsia="宋体" w:cs="宋体"/>
                <w:b/>
                <w:color w:val="000000" w:themeColor="text1"/>
                <w:szCs w:val="21"/>
              </w:rPr>
            </w:pPr>
            <w:r>
              <w:rPr>
                <w:rFonts w:hint="eastAsia" w:ascii="宋体" w:hAnsi="宋体" w:eastAsia="宋体" w:cs="宋体"/>
                <w:b/>
                <w:color w:val="000000" w:themeColor="text1"/>
                <w:szCs w:val="21"/>
              </w:rPr>
              <w:t>询问：</w:t>
            </w:r>
          </w:p>
          <w:p>
            <w:pPr>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企业主要负责人、分管负责人及各层级、各岗位人员是否掌握“双重预防体系”建设基本要求及应履行的主要职责。</w:t>
            </w:r>
          </w:p>
          <w:p>
            <w:pPr>
              <w:widowControl/>
              <w:adjustRightInd w:val="0"/>
              <w:snapToGrid w:val="0"/>
              <w:spacing w:line="360" w:lineRule="exact"/>
              <w:rPr>
                <w:rFonts w:ascii="宋体" w:hAnsi="宋体" w:eastAsia="宋体" w:cs="宋体"/>
                <w:color w:val="000000" w:themeColor="text1"/>
                <w:szCs w:val="21"/>
              </w:rPr>
            </w:pPr>
          </w:p>
        </w:tc>
        <w:tc>
          <w:tcPr>
            <w:tcW w:w="2343" w:type="dxa"/>
            <w:vAlign w:val="center"/>
          </w:tcPr>
          <w:p>
            <w:pPr>
              <w:widowControl/>
              <w:adjustRightInd w:val="0"/>
              <w:snapToGrid w:val="0"/>
              <w:spacing w:line="360" w:lineRule="exact"/>
              <w:jc w:val="center"/>
              <w:rPr>
                <w:rFonts w:asciiTheme="majorEastAsia" w:hAnsiTheme="majorEastAsia" w:eastAsiaTheme="majorEastAsia"/>
                <w:color w:val="000000" w:themeColor="text1"/>
                <w:szCs w:val="21"/>
              </w:rPr>
            </w:pPr>
          </w:p>
        </w:tc>
        <w:tc>
          <w:tcPr>
            <w:tcW w:w="865" w:type="dxa"/>
          </w:tcPr>
          <w:p>
            <w:pPr>
              <w:widowControl/>
              <w:adjustRightInd w:val="0"/>
              <w:snapToGrid w:val="0"/>
              <w:spacing w:line="360" w:lineRule="exact"/>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adjustRightInd w:val="0"/>
              <w:snapToGrid w:val="0"/>
              <w:spacing w:line="360" w:lineRule="exact"/>
              <w:jc w:val="center"/>
              <w:rPr>
                <w:rFonts w:asciiTheme="majorEastAsia" w:hAnsiTheme="majorEastAsia" w:eastAsiaTheme="majorEastAsia"/>
                <w:b/>
                <w:color w:val="000000" w:themeColor="text1"/>
                <w:szCs w:val="21"/>
              </w:rPr>
            </w:pPr>
          </w:p>
        </w:tc>
        <w:tc>
          <w:tcPr>
            <w:tcW w:w="1499" w:type="dxa"/>
            <w:vAlign w:val="center"/>
          </w:tcPr>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全员培训</w:t>
            </w:r>
          </w:p>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（20分）</w:t>
            </w:r>
          </w:p>
        </w:tc>
        <w:tc>
          <w:tcPr>
            <w:tcW w:w="2792" w:type="dxa"/>
            <w:vAlign w:val="center"/>
          </w:tcPr>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1、企业应制定“双重预防体系”建设</w:t>
            </w:r>
            <w:r>
              <w:rPr>
                <w:rFonts w:asciiTheme="majorEastAsia" w:hAnsiTheme="majorEastAsia" w:eastAsiaTheme="majorEastAsia"/>
                <w:color w:val="000000" w:themeColor="text1"/>
                <w:szCs w:val="21"/>
              </w:rPr>
              <w:t>培训计划</w:t>
            </w:r>
            <w:r>
              <w:rPr>
                <w:rFonts w:hint="eastAsia" w:asciiTheme="majorEastAsia" w:hAnsiTheme="majorEastAsia" w:eastAsiaTheme="majorEastAsia"/>
                <w:color w:val="000000" w:themeColor="text1"/>
                <w:szCs w:val="21"/>
              </w:rPr>
              <w:t>，明确培训学时、培训内容、参加人员、考核方式、相关奖惩等。</w:t>
            </w:r>
          </w:p>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2、应分层次、分阶段组织进行“双重预防体系”建设的培训，培训内容应符合相关地方标准要求。</w:t>
            </w:r>
          </w:p>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3、培训结束须进行闭卷考试，考核结果应记入培训档案。</w:t>
            </w:r>
          </w:p>
        </w:tc>
        <w:tc>
          <w:tcPr>
            <w:tcW w:w="3877" w:type="dxa"/>
          </w:tcPr>
          <w:p>
            <w:pPr>
              <w:adjustRightInd w:val="0"/>
              <w:snapToGrid w:val="0"/>
              <w:spacing w:line="36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1、企业未制定“双重预防体系”建设培训计划或计划不具体的，扣5分。</w:t>
            </w:r>
          </w:p>
          <w:p>
            <w:pPr>
              <w:adjustRightInd w:val="0"/>
              <w:snapToGrid w:val="0"/>
              <w:spacing w:line="36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2、培训记录、档案不详实或培训记录无效果评价，无签到表，无教材或课件、教师等相关记录的，扣5分。</w:t>
            </w:r>
          </w:p>
          <w:p>
            <w:pPr>
              <w:adjustRightInd w:val="0"/>
              <w:snapToGrid w:val="0"/>
              <w:spacing w:line="36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3、未分层次、分阶段对全员进行“双重预防体系”建设培训，缺少部门/岗位的一项扣2分。</w:t>
            </w:r>
          </w:p>
          <w:p>
            <w:pPr>
              <w:adjustRightInd w:val="0"/>
              <w:snapToGrid w:val="0"/>
              <w:spacing w:line="36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4、培训结束未组织进行闭卷考试或考试内容无针对性、流于形式的，扣5分。</w:t>
            </w:r>
          </w:p>
          <w:p>
            <w:pPr>
              <w:adjustRightInd w:val="0"/>
              <w:snapToGrid w:val="0"/>
              <w:spacing w:line="36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5、未明确“双重预防体系”建设培训考核方式、奖惩规定的，扣2分。</w:t>
            </w:r>
          </w:p>
          <w:p>
            <w:pPr>
              <w:adjustRightInd w:val="0"/>
              <w:snapToGrid w:val="0"/>
              <w:spacing w:line="36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0"/>
              </w:rPr>
              <w:t>否决项</w:t>
            </w:r>
            <w:r>
              <w:rPr>
                <w:rFonts w:hint="eastAsia" w:asciiTheme="minorEastAsia" w:hAnsiTheme="minorEastAsia" w:cstheme="minorEastAsia"/>
                <w:b/>
                <w:color w:val="000000" w:themeColor="text1"/>
                <w:szCs w:val="21"/>
              </w:rPr>
              <w:t>：</w:t>
            </w:r>
          </w:p>
          <w:p>
            <w:pPr>
              <w:adjustRightInd w:val="0"/>
              <w:snapToGrid w:val="0"/>
              <w:spacing w:line="36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抽查1-10%但不少于5名相关岗位人员,5人及以上或超过半数未掌握企业“双重预防体系”建设培训内容，评估不予通过。</w:t>
            </w:r>
          </w:p>
        </w:tc>
        <w:tc>
          <w:tcPr>
            <w:tcW w:w="2122" w:type="dxa"/>
          </w:tcPr>
          <w:p>
            <w:pPr>
              <w:adjustRightInd w:val="0"/>
              <w:snapToGrid w:val="0"/>
              <w:spacing w:line="36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查资料：</w:t>
            </w:r>
          </w:p>
          <w:p>
            <w:pPr>
              <w:pStyle w:val="36"/>
              <w:adjustRightInd w:val="0"/>
              <w:snapToGrid w:val="0"/>
              <w:spacing w:line="360" w:lineRule="exact"/>
              <w:ind w:left="0"/>
              <w:rPr>
                <w:rFonts w:asciiTheme="minorEastAsia" w:hAnsiTheme="minorEastAsia" w:cstheme="minorEastAsia"/>
                <w:color w:val="000000" w:themeColor="text1"/>
                <w:sz w:val="21"/>
                <w:szCs w:val="21"/>
                <w:lang w:eastAsia="zh-CN"/>
              </w:rPr>
            </w:pPr>
            <w:r>
              <w:rPr>
                <w:rFonts w:hint="eastAsia" w:asciiTheme="minorEastAsia" w:hAnsiTheme="minorEastAsia" w:cstheme="minorEastAsia"/>
                <w:color w:val="000000" w:themeColor="text1"/>
                <w:sz w:val="21"/>
                <w:szCs w:val="21"/>
                <w:lang w:eastAsia="zh-CN"/>
              </w:rPr>
              <w:t>1、培训计划。</w:t>
            </w:r>
          </w:p>
          <w:p>
            <w:pPr>
              <w:pStyle w:val="36"/>
              <w:adjustRightInd w:val="0"/>
              <w:snapToGrid w:val="0"/>
              <w:spacing w:line="360" w:lineRule="exact"/>
              <w:ind w:left="0"/>
              <w:rPr>
                <w:rFonts w:asciiTheme="minorEastAsia" w:hAnsiTheme="minorEastAsia" w:cstheme="minorEastAsia"/>
                <w:color w:val="000000" w:themeColor="text1"/>
                <w:sz w:val="21"/>
                <w:szCs w:val="21"/>
                <w:lang w:eastAsia="zh-CN"/>
              </w:rPr>
            </w:pPr>
            <w:r>
              <w:rPr>
                <w:rFonts w:hint="eastAsia" w:asciiTheme="minorEastAsia" w:hAnsiTheme="minorEastAsia" w:cstheme="minorEastAsia"/>
                <w:color w:val="000000" w:themeColor="text1"/>
                <w:sz w:val="21"/>
                <w:szCs w:val="21"/>
                <w:lang w:eastAsia="zh-CN"/>
              </w:rPr>
              <w:t>2、培训教育记录与档案。</w:t>
            </w:r>
          </w:p>
          <w:p>
            <w:pPr>
              <w:pStyle w:val="36"/>
              <w:adjustRightInd w:val="0"/>
              <w:snapToGrid w:val="0"/>
              <w:spacing w:line="360" w:lineRule="exact"/>
              <w:ind w:left="0"/>
              <w:rPr>
                <w:rFonts w:asciiTheme="minorEastAsia" w:hAnsiTheme="minorEastAsia" w:cstheme="minorEastAsia"/>
                <w:color w:val="000000" w:themeColor="text1"/>
                <w:sz w:val="21"/>
                <w:szCs w:val="21"/>
                <w:lang w:eastAsia="zh-CN"/>
              </w:rPr>
            </w:pPr>
            <w:r>
              <w:rPr>
                <w:rFonts w:hint="eastAsia" w:asciiTheme="minorEastAsia" w:hAnsiTheme="minorEastAsia" w:cstheme="minorEastAsia"/>
                <w:color w:val="000000" w:themeColor="text1"/>
                <w:kern w:val="2"/>
                <w:sz w:val="21"/>
                <w:szCs w:val="21"/>
                <w:lang w:eastAsia="zh-CN" w:bidi="ar-SA"/>
              </w:rPr>
              <w:t>3、查阅《安全培训教育制度》或《奖惩管理制度》</w:t>
            </w:r>
            <w:r>
              <w:rPr>
                <w:rFonts w:hint="eastAsia" w:asciiTheme="minorEastAsia" w:hAnsiTheme="minorEastAsia" w:cstheme="minorEastAsia"/>
                <w:color w:val="000000" w:themeColor="text1"/>
                <w:sz w:val="21"/>
                <w:szCs w:val="21"/>
                <w:lang w:eastAsia="zh-CN"/>
              </w:rPr>
              <w:t>。</w:t>
            </w:r>
          </w:p>
          <w:p>
            <w:pPr>
              <w:adjustRightInd w:val="0"/>
              <w:snapToGrid w:val="0"/>
              <w:spacing w:line="360" w:lineRule="exact"/>
              <w:rPr>
                <w:rFonts w:asciiTheme="minorEastAsia" w:hAnsiTheme="minorEastAsia" w:cstheme="minorEastAsia"/>
                <w:b/>
                <w:bCs/>
                <w:color w:val="000000" w:themeColor="text1"/>
                <w:szCs w:val="21"/>
              </w:rPr>
            </w:pPr>
            <w:r>
              <w:rPr>
                <w:rFonts w:hint="eastAsia" w:asciiTheme="minorEastAsia" w:hAnsiTheme="minorEastAsia" w:cstheme="minorEastAsia"/>
                <w:b/>
                <w:bCs/>
                <w:color w:val="000000" w:themeColor="text1"/>
                <w:szCs w:val="21"/>
              </w:rPr>
              <w:t>抽查问询：</w:t>
            </w:r>
          </w:p>
          <w:p>
            <w:pPr>
              <w:adjustRightInd w:val="0"/>
              <w:snapToGrid w:val="0"/>
              <w:spacing w:line="36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1、随机抽查、问询各层级、各岗位人员是否掌握“双重预防体系”建设培训内容。</w:t>
            </w:r>
          </w:p>
          <w:p>
            <w:pPr>
              <w:adjustRightInd w:val="0"/>
              <w:snapToGrid w:val="0"/>
              <w:spacing w:line="36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2、企业负责人、部门负责人、应明确本企业的重大风险、“双重预防体系”建设、运行流程。</w:t>
            </w:r>
          </w:p>
        </w:tc>
        <w:tc>
          <w:tcPr>
            <w:tcW w:w="2343" w:type="dxa"/>
            <w:vAlign w:val="center"/>
          </w:tcPr>
          <w:p>
            <w:pPr>
              <w:widowControl/>
              <w:adjustRightInd w:val="0"/>
              <w:snapToGrid w:val="0"/>
              <w:spacing w:line="360" w:lineRule="exact"/>
              <w:rPr>
                <w:rFonts w:asciiTheme="majorEastAsia" w:hAnsiTheme="majorEastAsia" w:eastAsiaTheme="majorEastAsia"/>
                <w:color w:val="000000" w:themeColor="text1"/>
                <w:szCs w:val="21"/>
              </w:rPr>
            </w:pPr>
          </w:p>
        </w:tc>
        <w:tc>
          <w:tcPr>
            <w:tcW w:w="865" w:type="dxa"/>
          </w:tcPr>
          <w:p>
            <w:pPr>
              <w:widowControl/>
              <w:adjustRightInd w:val="0"/>
              <w:snapToGrid w:val="0"/>
              <w:spacing w:line="360" w:lineRule="exact"/>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widowControl/>
              <w:adjustRightInd w:val="0"/>
              <w:snapToGrid w:val="0"/>
              <w:spacing w:line="360" w:lineRule="exact"/>
              <w:jc w:val="center"/>
              <w:rPr>
                <w:rFonts w:asciiTheme="majorEastAsia" w:hAnsiTheme="majorEastAsia" w:eastAsiaTheme="majorEastAsia"/>
                <w:b/>
                <w:color w:val="000000" w:themeColor="text1"/>
                <w:szCs w:val="21"/>
              </w:rPr>
            </w:pPr>
          </w:p>
        </w:tc>
        <w:tc>
          <w:tcPr>
            <w:tcW w:w="1499" w:type="dxa"/>
            <w:vAlign w:val="center"/>
          </w:tcPr>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体系文件</w:t>
            </w:r>
          </w:p>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（20分）</w:t>
            </w:r>
          </w:p>
        </w:tc>
        <w:tc>
          <w:tcPr>
            <w:tcW w:w="2792" w:type="dxa"/>
            <w:vAlign w:val="center"/>
          </w:tcPr>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1、企业应制定符合“双重预防体系”建设标准要求的</w:t>
            </w:r>
            <w:r>
              <w:rPr>
                <w:rFonts w:asciiTheme="majorEastAsia" w:hAnsiTheme="majorEastAsia" w:eastAsiaTheme="majorEastAsia"/>
                <w:color w:val="000000" w:themeColor="text1"/>
                <w:szCs w:val="21"/>
              </w:rPr>
              <w:t>风险分级管控和隐患排查治理制度</w:t>
            </w:r>
            <w:r>
              <w:rPr>
                <w:rFonts w:hint="eastAsia" w:asciiTheme="majorEastAsia" w:hAnsiTheme="majorEastAsia" w:eastAsiaTheme="majorEastAsia"/>
                <w:color w:val="000000" w:themeColor="text1"/>
                <w:szCs w:val="21"/>
              </w:rPr>
              <w:t>、</w:t>
            </w:r>
            <w:r>
              <w:rPr>
                <w:rFonts w:asciiTheme="majorEastAsia" w:hAnsiTheme="majorEastAsia" w:eastAsiaTheme="majorEastAsia"/>
                <w:color w:val="000000" w:themeColor="text1"/>
                <w:szCs w:val="21"/>
              </w:rPr>
              <w:t>作业</w:t>
            </w:r>
            <w:r>
              <w:rPr>
                <w:rFonts w:hint="eastAsia" w:asciiTheme="majorEastAsia" w:hAnsiTheme="majorEastAsia" w:eastAsiaTheme="majorEastAsia"/>
                <w:color w:val="000000" w:themeColor="text1"/>
                <w:szCs w:val="21"/>
              </w:rPr>
              <w:t>指导书等体系文件。</w:t>
            </w:r>
          </w:p>
          <w:p>
            <w:pPr>
              <w:wordWrap w:val="0"/>
              <w:topLinePunct/>
              <w:adjustRightInd w:val="0"/>
              <w:snapToGrid w:val="0"/>
              <w:spacing w:line="360" w:lineRule="exact"/>
              <w:rPr>
                <w:color w:val="000000" w:themeColor="text1"/>
                <w:szCs w:val="20"/>
              </w:rPr>
            </w:pPr>
            <w:r>
              <w:rPr>
                <w:rFonts w:hint="eastAsia"/>
                <w:color w:val="000000" w:themeColor="text1"/>
                <w:szCs w:val="20"/>
              </w:rPr>
              <w:t>2、体系文件应符合企业实际、具有可操作性，</w:t>
            </w:r>
            <w:r>
              <w:rPr>
                <w:rFonts w:asciiTheme="majorEastAsia" w:hAnsiTheme="majorEastAsia" w:eastAsiaTheme="majorEastAsia"/>
                <w:color w:val="000000" w:themeColor="text1"/>
                <w:szCs w:val="21"/>
              </w:rPr>
              <w:t>并传达至各部门</w:t>
            </w:r>
            <w:r>
              <w:rPr>
                <w:rFonts w:hint="eastAsia" w:asciiTheme="majorEastAsia" w:hAnsiTheme="majorEastAsia" w:eastAsiaTheme="majorEastAsia"/>
                <w:color w:val="000000" w:themeColor="text1"/>
                <w:szCs w:val="21"/>
              </w:rPr>
              <w:t>/</w:t>
            </w:r>
            <w:r>
              <w:rPr>
                <w:rFonts w:asciiTheme="majorEastAsia" w:hAnsiTheme="majorEastAsia" w:eastAsiaTheme="majorEastAsia"/>
                <w:color w:val="000000" w:themeColor="text1"/>
                <w:szCs w:val="21"/>
              </w:rPr>
              <w:t>岗位</w:t>
            </w:r>
            <w:r>
              <w:rPr>
                <w:rFonts w:hint="eastAsia" w:asciiTheme="majorEastAsia" w:hAnsiTheme="majorEastAsia" w:eastAsiaTheme="majorEastAsia"/>
                <w:color w:val="000000" w:themeColor="text1"/>
                <w:szCs w:val="21"/>
              </w:rPr>
              <w:t>。</w:t>
            </w:r>
          </w:p>
        </w:tc>
        <w:tc>
          <w:tcPr>
            <w:tcW w:w="3877" w:type="dxa"/>
          </w:tcPr>
          <w:p>
            <w:pPr>
              <w:adjustRightInd w:val="0"/>
              <w:snapToGrid w:val="0"/>
              <w:spacing w:line="360" w:lineRule="exact"/>
              <w:rPr>
                <w:rFonts w:asciiTheme="majorEastAsia" w:hAnsiTheme="majorEastAsia" w:eastAsiaTheme="majorEastAsia" w:cstheme="majorEastAsia"/>
                <w:color w:val="000000" w:themeColor="text1"/>
                <w:szCs w:val="21"/>
              </w:rPr>
            </w:pPr>
            <w:r>
              <w:rPr>
                <w:rFonts w:hint="eastAsia" w:asciiTheme="majorEastAsia" w:hAnsiTheme="majorEastAsia" w:eastAsiaTheme="majorEastAsia" w:cstheme="majorEastAsia"/>
                <w:color w:val="000000" w:themeColor="text1"/>
                <w:szCs w:val="21"/>
              </w:rPr>
              <w:t>1、未制定《风险分级管控制度》或作业指导书的，扣10分。</w:t>
            </w:r>
          </w:p>
          <w:p>
            <w:pPr>
              <w:adjustRightInd w:val="0"/>
              <w:snapToGrid w:val="0"/>
              <w:spacing w:line="360" w:lineRule="exact"/>
              <w:rPr>
                <w:rFonts w:asciiTheme="majorEastAsia" w:hAnsiTheme="majorEastAsia" w:eastAsiaTheme="majorEastAsia" w:cstheme="majorEastAsia"/>
                <w:color w:val="000000" w:themeColor="text1"/>
                <w:szCs w:val="21"/>
              </w:rPr>
            </w:pPr>
            <w:r>
              <w:rPr>
                <w:rFonts w:hint="eastAsia" w:asciiTheme="majorEastAsia" w:hAnsiTheme="majorEastAsia" w:eastAsiaTheme="majorEastAsia" w:cstheme="majorEastAsia"/>
                <w:color w:val="000000" w:themeColor="text1"/>
                <w:szCs w:val="21"/>
              </w:rPr>
              <w:t>2、未制定《隐患排查治理制度》或作业指导书的，扣10分。</w:t>
            </w:r>
          </w:p>
          <w:p>
            <w:pPr>
              <w:adjustRightInd w:val="0"/>
              <w:snapToGrid w:val="0"/>
              <w:spacing w:line="360" w:lineRule="exact"/>
              <w:rPr>
                <w:rFonts w:asciiTheme="majorEastAsia" w:hAnsiTheme="majorEastAsia" w:eastAsiaTheme="majorEastAsia" w:cstheme="majorEastAsia"/>
                <w:color w:val="000000" w:themeColor="text1"/>
                <w:szCs w:val="21"/>
              </w:rPr>
            </w:pPr>
            <w:r>
              <w:rPr>
                <w:rFonts w:hint="eastAsia" w:asciiTheme="majorEastAsia" w:hAnsiTheme="majorEastAsia" w:eastAsiaTheme="majorEastAsia" w:cstheme="majorEastAsia"/>
                <w:color w:val="000000" w:themeColor="text1"/>
                <w:szCs w:val="21"/>
              </w:rPr>
              <w:t>3、《教育培训制度》未包含“双重预防体系”内容的，扣10分。</w:t>
            </w:r>
          </w:p>
          <w:p>
            <w:pPr>
              <w:adjustRightInd w:val="0"/>
              <w:snapToGrid w:val="0"/>
              <w:spacing w:line="360" w:lineRule="exact"/>
              <w:rPr>
                <w:rFonts w:asciiTheme="majorEastAsia" w:hAnsiTheme="majorEastAsia" w:eastAsiaTheme="majorEastAsia" w:cstheme="majorEastAsia"/>
                <w:color w:val="000000" w:themeColor="text1"/>
                <w:szCs w:val="21"/>
              </w:rPr>
            </w:pPr>
            <w:r>
              <w:rPr>
                <w:rFonts w:hint="eastAsia" w:asciiTheme="majorEastAsia" w:hAnsiTheme="majorEastAsia" w:eastAsiaTheme="majorEastAsia" w:cstheme="majorEastAsia"/>
                <w:color w:val="000000" w:themeColor="text1"/>
                <w:szCs w:val="21"/>
              </w:rPr>
              <w:t>4、未制定《持续更新制度》或明确持续更新要求的，扣10分。</w:t>
            </w:r>
          </w:p>
          <w:p>
            <w:pPr>
              <w:adjustRightInd w:val="0"/>
              <w:snapToGrid w:val="0"/>
              <w:spacing w:line="360" w:lineRule="exact"/>
              <w:rPr>
                <w:rFonts w:asciiTheme="majorEastAsia" w:hAnsiTheme="majorEastAsia" w:eastAsiaTheme="majorEastAsia" w:cstheme="majorEastAsia"/>
                <w:color w:val="000000" w:themeColor="text1"/>
                <w:szCs w:val="21"/>
              </w:rPr>
            </w:pPr>
            <w:r>
              <w:rPr>
                <w:rFonts w:hint="eastAsia" w:asciiTheme="majorEastAsia" w:hAnsiTheme="majorEastAsia" w:eastAsiaTheme="majorEastAsia" w:cstheme="majorEastAsia"/>
                <w:color w:val="000000" w:themeColor="text1"/>
                <w:szCs w:val="21"/>
              </w:rPr>
              <w:t>5、未制定《</w:t>
            </w:r>
            <w:r>
              <w:rPr>
                <w:rFonts w:hint="eastAsia" w:asciiTheme="majorEastAsia" w:hAnsiTheme="majorEastAsia" w:eastAsiaTheme="majorEastAsia"/>
                <w:color w:val="000000" w:themeColor="text1"/>
                <w:szCs w:val="21"/>
              </w:rPr>
              <w:t>“双重预防体系”</w:t>
            </w:r>
            <w:r>
              <w:rPr>
                <w:rFonts w:hint="eastAsia" w:asciiTheme="majorEastAsia" w:hAnsiTheme="majorEastAsia" w:eastAsiaTheme="majorEastAsia" w:cstheme="majorEastAsia"/>
                <w:color w:val="000000" w:themeColor="text1"/>
                <w:szCs w:val="21"/>
              </w:rPr>
              <w:t>运行考核制度》或未规定运行考核内容，扣10分。</w:t>
            </w:r>
          </w:p>
          <w:p>
            <w:pPr>
              <w:adjustRightInd w:val="0"/>
              <w:snapToGrid w:val="0"/>
              <w:spacing w:line="360" w:lineRule="exact"/>
              <w:rPr>
                <w:rFonts w:asciiTheme="majorEastAsia" w:hAnsiTheme="majorEastAsia" w:eastAsiaTheme="majorEastAsia" w:cstheme="majorEastAsia"/>
                <w:color w:val="000000" w:themeColor="text1"/>
                <w:szCs w:val="21"/>
              </w:rPr>
            </w:pPr>
            <w:r>
              <w:rPr>
                <w:rFonts w:hint="eastAsia" w:asciiTheme="majorEastAsia" w:hAnsiTheme="majorEastAsia" w:eastAsiaTheme="majorEastAsia" w:cstheme="majorEastAsia"/>
                <w:color w:val="000000" w:themeColor="text1"/>
                <w:szCs w:val="21"/>
              </w:rPr>
              <w:t>6、各项制度不符合《通则》、《细则》及企业实际、不具有可操作性的，一项内容不符合扣2分。</w:t>
            </w:r>
          </w:p>
          <w:p>
            <w:pPr>
              <w:adjustRightInd w:val="0"/>
              <w:snapToGrid w:val="0"/>
              <w:spacing w:line="360" w:lineRule="exact"/>
              <w:rPr>
                <w:rFonts w:asciiTheme="majorEastAsia" w:hAnsiTheme="majorEastAsia" w:eastAsiaTheme="majorEastAsia" w:cstheme="majorEastAsia"/>
                <w:color w:val="000000" w:themeColor="text1"/>
                <w:szCs w:val="21"/>
              </w:rPr>
            </w:pPr>
            <w:r>
              <w:rPr>
                <w:rFonts w:hint="eastAsia" w:asciiTheme="majorEastAsia" w:hAnsiTheme="majorEastAsia" w:eastAsiaTheme="majorEastAsia" w:cstheme="majorEastAsia"/>
                <w:color w:val="000000" w:themeColor="text1"/>
                <w:szCs w:val="21"/>
              </w:rPr>
              <w:t>7、制度未传达到各部门/岗位的，发现一个部门/岗位扣2分。</w:t>
            </w:r>
          </w:p>
        </w:tc>
        <w:tc>
          <w:tcPr>
            <w:tcW w:w="2122" w:type="dxa"/>
          </w:tcPr>
          <w:p>
            <w:pPr>
              <w:adjustRightInd w:val="0"/>
              <w:snapToGrid w:val="0"/>
              <w:spacing w:line="360" w:lineRule="exact"/>
              <w:rPr>
                <w:rFonts w:asciiTheme="majorEastAsia" w:hAnsiTheme="majorEastAsia" w:eastAsiaTheme="majorEastAsia" w:cstheme="majorEastAsia"/>
                <w:b/>
                <w:color w:val="000000" w:themeColor="text1"/>
                <w:szCs w:val="21"/>
              </w:rPr>
            </w:pPr>
            <w:r>
              <w:rPr>
                <w:rFonts w:hint="eastAsia" w:asciiTheme="majorEastAsia" w:hAnsiTheme="majorEastAsia" w:eastAsiaTheme="majorEastAsia" w:cstheme="majorEastAsia"/>
                <w:b/>
                <w:color w:val="000000" w:themeColor="text1"/>
                <w:szCs w:val="21"/>
              </w:rPr>
              <w:t>查资料：</w:t>
            </w:r>
          </w:p>
          <w:p>
            <w:pPr>
              <w:adjustRightInd w:val="0"/>
              <w:snapToGrid w:val="0"/>
              <w:spacing w:line="360" w:lineRule="exact"/>
              <w:rPr>
                <w:rFonts w:asciiTheme="majorEastAsia" w:hAnsiTheme="majorEastAsia" w:eastAsiaTheme="majorEastAsia" w:cstheme="majorEastAsia"/>
                <w:color w:val="000000" w:themeColor="text1"/>
                <w:szCs w:val="21"/>
              </w:rPr>
            </w:pPr>
            <w:r>
              <w:rPr>
                <w:rFonts w:hint="eastAsia" w:asciiTheme="majorEastAsia" w:hAnsiTheme="majorEastAsia" w:eastAsiaTheme="majorEastAsia" w:cstheme="majorEastAsia"/>
                <w:color w:val="000000" w:themeColor="text1"/>
                <w:szCs w:val="21"/>
              </w:rPr>
              <w:t>1、《风险分级管控制度》和《隐患排查治理制度》、《教育培训制度》、作业指导书等体系文件文本。</w:t>
            </w:r>
          </w:p>
          <w:p>
            <w:pPr>
              <w:adjustRightInd w:val="0"/>
              <w:snapToGrid w:val="0"/>
              <w:spacing w:line="360" w:lineRule="exact"/>
              <w:rPr>
                <w:rFonts w:asciiTheme="majorEastAsia" w:hAnsiTheme="majorEastAsia" w:eastAsiaTheme="majorEastAsia" w:cstheme="majorEastAsia"/>
                <w:color w:val="000000" w:themeColor="text1"/>
                <w:szCs w:val="21"/>
              </w:rPr>
            </w:pPr>
            <w:r>
              <w:rPr>
                <w:rFonts w:hint="eastAsia" w:asciiTheme="majorEastAsia" w:hAnsiTheme="majorEastAsia" w:eastAsiaTheme="majorEastAsia" w:cstheme="majorEastAsia"/>
                <w:color w:val="000000" w:themeColor="text1"/>
                <w:szCs w:val="21"/>
              </w:rPr>
              <w:t>2、制度发放或传达记录。</w:t>
            </w:r>
          </w:p>
          <w:p>
            <w:pPr>
              <w:spacing w:line="360" w:lineRule="exact"/>
              <w:rPr>
                <w:rFonts w:asciiTheme="majorEastAsia" w:hAnsiTheme="majorEastAsia" w:eastAsiaTheme="majorEastAsia" w:cstheme="majorEastAsia"/>
                <w:b/>
                <w:snapToGrid w:val="0"/>
                <w:color w:val="000000" w:themeColor="text1"/>
                <w:szCs w:val="21"/>
              </w:rPr>
            </w:pPr>
            <w:r>
              <w:rPr>
                <w:rFonts w:hint="eastAsia" w:asciiTheme="majorEastAsia" w:hAnsiTheme="majorEastAsia" w:eastAsiaTheme="majorEastAsia" w:cstheme="majorEastAsia"/>
                <w:b/>
                <w:snapToGrid w:val="0"/>
                <w:color w:val="000000" w:themeColor="text1"/>
                <w:szCs w:val="21"/>
              </w:rPr>
              <w:t>现场检查：</w:t>
            </w:r>
          </w:p>
          <w:p>
            <w:pPr>
              <w:adjustRightInd w:val="0"/>
              <w:snapToGrid w:val="0"/>
              <w:spacing w:line="360" w:lineRule="exact"/>
              <w:rPr>
                <w:rFonts w:asciiTheme="majorEastAsia" w:hAnsiTheme="majorEastAsia" w:eastAsiaTheme="majorEastAsia" w:cstheme="majorEastAsia"/>
                <w:color w:val="000000" w:themeColor="text1"/>
                <w:szCs w:val="21"/>
              </w:rPr>
            </w:pPr>
            <w:r>
              <w:rPr>
                <w:rFonts w:hint="eastAsia" w:asciiTheme="majorEastAsia" w:hAnsiTheme="majorEastAsia" w:eastAsiaTheme="majorEastAsia" w:cstheme="majorEastAsia"/>
                <w:snapToGrid w:val="0"/>
                <w:color w:val="000000" w:themeColor="text1"/>
                <w:szCs w:val="21"/>
              </w:rPr>
              <w:t>工作岗位是否已获取有效的《风险分级管控</w:t>
            </w:r>
            <w:r>
              <w:rPr>
                <w:rFonts w:hint="eastAsia" w:asciiTheme="majorEastAsia" w:hAnsiTheme="majorEastAsia" w:eastAsiaTheme="majorEastAsia" w:cstheme="majorEastAsia"/>
                <w:color w:val="000000" w:themeColor="text1"/>
                <w:szCs w:val="21"/>
              </w:rPr>
              <w:t>制度》、《隐患排查治理制度》、《教育培训制度》、作业指导书等体系文件。</w:t>
            </w:r>
          </w:p>
          <w:p>
            <w:pPr>
              <w:adjustRightInd w:val="0"/>
              <w:snapToGrid w:val="0"/>
              <w:spacing w:line="360" w:lineRule="exact"/>
              <w:rPr>
                <w:rFonts w:asciiTheme="majorEastAsia" w:hAnsiTheme="majorEastAsia" w:eastAsiaTheme="majorEastAsia" w:cstheme="majorEastAsia"/>
                <w:color w:val="000000" w:themeColor="text1"/>
                <w:szCs w:val="21"/>
              </w:rPr>
            </w:pPr>
          </w:p>
        </w:tc>
        <w:tc>
          <w:tcPr>
            <w:tcW w:w="2343" w:type="dxa"/>
            <w:vAlign w:val="center"/>
          </w:tcPr>
          <w:p>
            <w:pPr>
              <w:spacing w:line="360" w:lineRule="exact"/>
              <w:rPr>
                <w:rFonts w:asciiTheme="majorEastAsia" w:hAnsiTheme="majorEastAsia" w:eastAsiaTheme="majorEastAsia"/>
                <w:color w:val="000000" w:themeColor="text1"/>
                <w:szCs w:val="21"/>
                <w:highlight w:val="yellow"/>
              </w:rPr>
            </w:pPr>
          </w:p>
        </w:tc>
        <w:tc>
          <w:tcPr>
            <w:tcW w:w="865" w:type="dxa"/>
          </w:tcPr>
          <w:p>
            <w:pPr>
              <w:widowControl/>
              <w:adjustRightInd w:val="0"/>
              <w:snapToGrid w:val="0"/>
              <w:spacing w:line="360" w:lineRule="exact"/>
              <w:rPr>
                <w:rFonts w:asciiTheme="majorEastAsia" w:hAnsiTheme="majorEastAsia" w:eastAsiaTheme="majorEastAsia"/>
                <w:color w:val="000000" w:themeColor="text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widowControl/>
              <w:adjustRightInd w:val="0"/>
              <w:snapToGrid w:val="0"/>
              <w:spacing w:line="360" w:lineRule="exact"/>
              <w:jc w:val="center"/>
              <w:rPr>
                <w:rFonts w:asciiTheme="majorEastAsia" w:hAnsiTheme="majorEastAsia" w:eastAsiaTheme="majorEastAsia"/>
                <w:b/>
                <w:color w:val="000000" w:themeColor="text1"/>
                <w:szCs w:val="21"/>
              </w:rPr>
            </w:pPr>
          </w:p>
        </w:tc>
        <w:tc>
          <w:tcPr>
            <w:tcW w:w="1499" w:type="dxa"/>
            <w:vAlign w:val="center"/>
          </w:tcPr>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责任考核</w:t>
            </w:r>
          </w:p>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（20分）</w:t>
            </w:r>
          </w:p>
        </w:tc>
        <w:tc>
          <w:tcPr>
            <w:tcW w:w="2792" w:type="dxa"/>
            <w:vAlign w:val="center"/>
          </w:tcPr>
          <w:p>
            <w:pPr>
              <w:numPr>
                <w:ilvl w:val="0"/>
                <w:numId w:val="3"/>
              </w:numPr>
              <w:adjustRightInd w:val="0"/>
              <w:snapToGrid w:val="0"/>
              <w:spacing w:line="36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企业应在“双重预防体系”运行考核制度中明确考核奖惩的标准、频次、方式方法等，并将考核结果与员工工资薪酬（或奖金）相挂钩。</w:t>
            </w:r>
          </w:p>
          <w:p>
            <w:pPr>
              <w:spacing w:line="360" w:lineRule="exact"/>
              <w:rPr>
                <w:rFonts w:asciiTheme="minorEastAsia" w:hAnsiTheme="minorEastAsia" w:cstheme="minorEastAsia"/>
                <w:color w:val="000000" w:themeColor="text1"/>
                <w:szCs w:val="20"/>
              </w:rPr>
            </w:pPr>
            <w:r>
              <w:rPr>
                <w:rFonts w:hint="eastAsia" w:asciiTheme="minorEastAsia" w:hAnsiTheme="minorEastAsia" w:cstheme="minorEastAsia"/>
                <w:color w:val="000000" w:themeColor="text1"/>
                <w:szCs w:val="21"/>
              </w:rPr>
              <w:t>2、应落实“双重预防体系”运行考核制度，根据“双重预防体系”考核结果予以奖惩。</w:t>
            </w:r>
          </w:p>
        </w:tc>
        <w:tc>
          <w:tcPr>
            <w:tcW w:w="3877" w:type="dxa"/>
          </w:tcPr>
          <w:p>
            <w:pPr>
              <w:adjustRightInd w:val="0"/>
              <w:snapToGrid w:val="0"/>
              <w:spacing w:line="36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1、《“双重预防体系”运行考核制度》内容不具体，未明确考核奖惩的标准、频次、方式方法，未将考核结果与员工工资薪酬（或奖金）相挂钩的，每项扣5分。</w:t>
            </w:r>
          </w:p>
          <w:p>
            <w:pPr>
              <w:adjustRightInd w:val="0"/>
              <w:snapToGrid w:val="0"/>
              <w:spacing w:line="36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2、未根据“双重预防体系”</w:t>
            </w:r>
            <w:r>
              <w:rPr>
                <w:rFonts w:hint="eastAsia" w:asciiTheme="minorEastAsia" w:hAnsiTheme="minorEastAsia" w:cstheme="minorEastAsia"/>
                <w:color w:val="000000" w:themeColor="text1"/>
                <w:szCs w:val="20"/>
              </w:rPr>
              <w:t>考核结果落实奖惩的</w:t>
            </w:r>
            <w:r>
              <w:rPr>
                <w:rFonts w:hint="eastAsia" w:asciiTheme="minorEastAsia" w:hAnsiTheme="minorEastAsia" w:cstheme="minorEastAsia"/>
                <w:color w:val="000000" w:themeColor="text1"/>
                <w:szCs w:val="21"/>
              </w:rPr>
              <w:t>，一项不符合扣5分。</w:t>
            </w:r>
          </w:p>
          <w:p>
            <w:pPr>
              <w:adjustRightInd w:val="0"/>
              <w:snapToGrid w:val="0"/>
              <w:spacing w:line="36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0"/>
              </w:rPr>
              <w:t>否决项</w:t>
            </w:r>
            <w:r>
              <w:rPr>
                <w:rFonts w:hint="eastAsia" w:asciiTheme="minorEastAsia" w:hAnsiTheme="minorEastAsia" w:cstheme="minorEastAsia"/>
                <w:b/>
                <w:color w:val="000000" w:themeColor="text1"/>
                <w:szCs w:val="21"/>
              </w:rPr>
              <w:t>：</w:t>
            </w:r>
          </w:p>
          <w:p>
            <w:pPr>
              <w:adjustRightInd w:val="0"/>
              <w:snapToGrid w:val="0"/>
              <w:spacing w:line="36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未建立健全《“双重预防体系”运行考核制度》或考核内容，或未有效落实的，评估不通过。</w:t>
            </w:r>
          </w:p>
        </w:tc>
        <w:tc>
          <w:tcPr>
            <w:tcW w:w="2122" w:type="dxa"/>
          </w:tcPr>
          <w:p>
            <w:pPr>
              <w:adjustRightInd w:val="0"/>
              <w:snapToGrid w:val="0"/>
              <w:spacing w:line="36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查资料：</w:t>
            </w:r>
          </w:p>
          <w:p>
            <w:pPr>
              <w:adjustRightInd w:val="0"/>
              <w:snapToGrid w:val="0"/>
              <w:spacing w:line="36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1、《“双重预防体系”运行考核制度》。</w:t>
            </w:r>
          </w:p>
          <w:p>
            <w:pPr>
              <w:adjustRightInd w:val="0"/>
              <w:snapToGrid w:val="0"/>
              <w:spacing w:line="36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2、“双重预防体系”考核奖惩记录，相关财务、工资（或奖金）发放记录</w:t>
            </w:r>
            <w:r>
              <w:rPr>
                <w:rFonts w:hint="eastAsia" w:asciiTheme="minorEastAsia" w:hAnsiTheme="minorEastAsia" w:cstheme="minorEastAsia"/>
                <w:b/>
                <w:color w:val="000000" w:themeColor="text1"/>
                <w:szCs w:val="21"/>
              </w:rPr>
              <w:t>。</w:t>
            </w:r>
          </w:p>
          <w:p>
            <w:pPr>
              <w:adjustRightInd w:val="0"/>
              <w:snapToGrid w:val="0"/>
              <w:spacing w:line="360" w:lineRule="exact"/>
              <w:rPr>
                <w:rFonts w:asciiTheme="minorEastAsia" w:hAnsiTheme="minorEastAsia" w:cstheme="minorEastAsia"/>
                <w:color w:val="000000" w:themeColor="text1"/>
                <w:szCs w:val="21"/>
              </w:rPr>
            </w:pPr>
          </w:p>
        </w:tc>
        <w:tc>
          <w:tcPr>
            <w:tcW w:w="2343" w:type="dxa"/>
            <w:vAlign w:val="center"/>
          </w:tcPr>
          <w:p>
            <w:pPr>
              <w:spacing w:line="360" w:lineRule="exact"/>
              <w:jc w:val="center"/>
              <w:rPr>
                <w:rFonts w:asciiTheme="majorEastAsia" w:hAnsiTheme="majorEastAsia" w:eastAsiaTheme="majorEastAsia"/>
                <w:color w:val="000000" w:themeColor="text1"/>
                <w:szCs w:val="21"/>
              </w:rPr>
            </w:pPr>
          </w:p>
        </w:tc>
        <w:tc>
          <w:tcPr>
            <w:tcW w:w="865" w:type="dxa"/>
          </w:tcPr>
          <w:p>
            <w:pPr>
              <w:widowControl/>
              <w:adjustRightInd w:val="0"/>
              <w:snapToGrid w:val="0"/>
              <w:spacing w:line="360" w:lineRule="exact"/>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6" w:type="dxa"/>
            <w:vMerge w:val="restart"/>
            <w:vAlign w:val="center"/>
          </w:tcPr>
          <w:p>
            <w:pPr>
              <w:widowControl/>
              <w:adjustRightInd w:val="0"/>
              <w:snapToGrid w:val="0"/>
              <w:spacing w:line="360" w:lineRule="exact"/>
              <w:jc w:val="center"/>
              <w:rPr>
                <w:rFonts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风险</w:t>
            </w:r>
          </w:p>
          <w:p>
            <w:pPr>
              <w:widowControl/>
              <w:adjustRightInd w:val="0"/>
              <w:snapToGrid w:val="0"/>
              <w:spacing w:line="360" w:lineRule="exact"/>
              <w:jc w:val="center"/>
              <w:rPr>
                <w:rFonts w:asciiTheme="majorEastAsia" w:hAnsiTheme="majorEastAsia" w:eastAsiaTheme="majorEastAsia"/>
                <w:b/>
                <w:color w:val="000000" w:themeColor="text1"/>
                <w:szCs w:val="21"/>
              </w:rPr>
            </w:pPr>
            <w:r>
              <w:rPr>
                <w:rFonts w:asciiTheme="majorEastAsia" w:hAnsiTheme="majorEastAsia" w:eastAsiaTheme="majorEastAsia"/>
                <w:b/>
                <w:color w:val="000000" w:themeColor="text1"/>
                <w:szCs w:val="21"/>
              </w:rPr>
              <w:t>分级管控体系</w:t>
            </w:r>
            <w:r>
              <w:rPr>
                <w:rFonts w:hint="eastAsia" w:asciiTheme="majorEastAsia" w:hAnsiTheme="majorEastAsia" w:eastAsiaTheme="majorEastAsia"/>
                <w:b/>
                <w:color w:val="000000" w:themeColor="text1"/>
                <w:szCs w:val="21"/>
              </w:rPr>
              <w:t>建设（550分）</w:t>
            </w:r>
          </w:p>
        </w:tc>
        <w:tc>
          <w:tcPr>
            <w:tcW w:w="1499" w:type="dxa"/>
            <w:vAlign w:val="center"/>
          </w:tcPr>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风险点排查、确定（30分）</w:t>
            </w:r>
          </w:p>
        </w:tc>
        <w:tc>
          <w:tcPr>
            <w:tcW w:w="2792" w:type="dxa"/>
            <w:vAlign w:val="center"/>
          </w:tcPr>
          <w:p>
            <w:pPr>
              <w:widowControl/>
              <w:adjustRightInd w:val="0"/>
              <w:snapToGrid w:val="0"/>
              <w:spacing w:line="360" w:lineRule="exact"/>
              <w:rPr>
                <w:rFonts w:asciiTheme="minorEastAsia" w:hAnsiTheme="minorEastAsia" w:cstheme="minorEastAsia"/>
                <w:b/>
                <w:color w:val="000000" w:themeColor="text1"/>
                <w:szCs w:val="21"/>
              </w:rPr>
            </w:pPr>
            <w:r>
              <w:rPr>
                <w:rFonts w:hint="eastAsia" w:asciiTheme="minorEastAsia" w:hAnsiTheme="minorEastAsia" w:cstheme="minorEastAsia"/>
                <w:color w:val="000000" w:themeColor="text1"/>
                <w:szCs w:val="21"/>
              </w:rPr>
              <w:t>1、按照《细则》要求，建立安全风险点登记台账。</w:t>
            </w:r>
          </w:p>
          <w:p>
            <w:pPr>
              <w:widowControl/>
              <w:adjustRightInd w:val="0"/>
              <w:snapToGrid w:val="0"/>
              <w:spacing w:line="36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2、作业活动清单应覆盖企业生产经营过程中各类作业活动。</w:t>
            </w:r>
          </w:p>
          <w:p>
            <w:pPr>
              <w:widowControl/>
              <w:adjustRightInd w:val="0"/>
              <w:snapToGrid w:val="0"/>
              <w:spacing w:line="36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3、设备设施类清单应覆盖企业生产经营过程中涉及的设备、设施。</w:t>
            </w:r>
          </w:p>
          <w:p>
            <w:pPr>
              <w:pStyle w:val="49"/>
              <w:spacing w:line="360" w:lineRule="exact"/>
              <w:ind w:firstLine="0" w:firstLineChars="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zCs w:val="21"/>
              </w:rPr>
              <w:t>4、</w:t>
            </w:r>
            <w:r>
              <w:rPr>
                <w:rFonts w:hint="eastAsia" w:asciiTheme="minorEastAsia" w:hAnsiTheme="minorEastAsia" w:eastAsiaTheme="minorEastAsia" w:cstheme="minorEastAsia"/>
                <w:color w:val="000000" w:themeColor="text1"/>
              </w:rPr>
              <w:t>职业病危害风险点应覆盖岗位工人接触职业病危害的所有工作地点或设施。</w:t>
            </w:r>
          </w:p>
          <w:p>
            <w:pPr>
              <w:pStyle w:val="49"/>
              <w:spacing w:line="360" w:lineRule="exact"/>
              <w:ind w:firstLine="0" w:firstLineChars="0"/>
              <w:rPr>
                <w:rFonts w:asciiTheme="minorEastAsia" w:hAnsiTheme="minorEastAsia" w:eastAsiaTheme="minorEastAsia" w:cstheme="minorEastAsia"/>
                <w:color w:val="000000" w:themeColor="text1"/>
              </w:rPr>
            </w:pPr>
          </w:p>
        </w:tc>
        <w:tc>
          <w:tcPr>
            <w:tcW w:w="3877" w:type="dxa"/>
          </w:tcPr>
          <w:p>
            <w:pPr>
              <w:widowControl/>
              <w:adjustRightInd w:val="0"/>
              <w:snapToGrid w:val="0"/>
              <w:spacing w:line="36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1、未建立安全风险点登记台账，扣5分。安全风险点登记台账未包含所有作业活动和设备设施类风险点的，缺一项扣2分。</w:t>
            </w:r>
          </w:p>
          <w:p>
            <w:pPr>
              <w:widowControl/>
              <w:adjustRightInd w:val="0"/>
              <w:snapToGrid w:val="0"/>
              <w:spacing w:line="36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2、未建立作业活动清单，扣10分。清单未涵盖主要作业活动的，缺一项扣5分。</w:t>
            </w:r>
          </w:p>
          <w:p>
            <w:pPr>
              <w:widowControl/>
              <w:adjustRightInd w:val="0"/>
              <w:snapToGrid w:val="0"/>
              <w:spacing w:line="36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3、未建立设备设施清单，扣10分。清单未涵盖主要设备、设施的，缺一项扣5分。</w:t>
            </w:r>
          </w:p>
          <w:p>
            <w:pPr>
              <w:widowControl/>
              <w:adjustRightInd w:val="0"/>
              <w:snapToGrid w:val="0"/>
              <w:spacing w:line="36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4、未建立职业病危害风险清单扣5分。清单未涉及产生粉尘、</w:t>
            </w:r>
            <w:r>
              <w:rPr>
                <w:rFonts w:hint="eastAsia" w:asciiTheme="minorEastAsia" w:hAnsiTheme="minorEastAsia" w:cstheme="minorEastAsia"/>
                <w:color w:val="000000" w:themeColor="text1"/>
                <w:szCs w:val="20"/>
              </w:rPr>
              <w:t>化学物</w:t>
            </w:r>
            <w:r>
              <w:rPr>
                <w:rFonts w:hint="eastAsia" w:asciiTheme="minorEastAsia" w:hAnsiTheme="minorEastAsia" w:cstheme="minorEastAsia"/>
                <w:color w:val="000000" w:themeColor="text1"/>
                <w:szCs w:val="21"/>
              </w:rPr>
              <w:t>浓度高、噪声超标等职业病危害严重的地点/场所/岗位的，缺一项扣2分。</w:t>
            </w:r>
          </w:p>
          <w:p>
            <w:pPr>
              <w:widowControl/>
              <w:adjustRightInd w:val="0"/>
              <w:snapToGrid w:val="0"/>
              <w:spacing w:line="36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5、风险点划分、确定不符合划分原则（不合理）的，一项扣5分。</w:t>
            </w:r>
          </w:p>
          <w:p>
            <w:pPr>
              <w:adjustRightInd w:val="0"/>
              <w:snapToGrid w:val="0"/>
              <w:spacing w:line="36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0"/>
              </w:rPr>
              <w:t>否决项</w:t>
            </w:r>
            <w:r>
              <w:rPr>
                <w:rFonts w:hint="eastAsia" w:asciiTheme="minorEastAsia" w:hAnsiTheme="minorEastAsia" w:cstheme="minorEastAsia"/>
                <w:b/>
                <w:color w:val="000000" w:themeColor="text1"/>
                <w:szCs w:val="21"/>
              </w:rPr>
              <w:t>：</w:t>
            </w:r>
          </w:p>
          <w:p>
            <w:pPr>
              <w:adjustRightInd w:val="0"/>
              <w:snapToGrid w:val="0"/>
              <w:spacing w:line="360" w:lineRule="exact"/>
              <w:rPr>
                <w:rFonts w:asciiTheme="minorEastAsia" w:hAnsiTheme="minorEastAsia" w:cstheme="minorEastAsia"/>
                <w:color w:val="FF0000"/>
                <w:szCs w:val="21"/>
              </w:rPr>
            </w:pPr>
            <w:r>
              <w:rPr>
                <w:rFonts w:hint="eastAsia" w:asciiTheme="minorEastAsia" w:hAnsiTheme="minorEastAsia" w:cstheme="minorEastAsia"/>
                <w:color w:val="000000" w:themeColor="text1"/>
                <w:szCs w:val="21"/>
              </w:rPr>
              <w:t>风险点有明显遗漏或有10%划分不符合划分原则和企业实际的，评估不通过。</w:t>
            </w:r>
          </w:p>
        </w:tc>
        <w:tc>
          <w:tcPr>
            <w:tcW w:w="2122" w:type="dxa"/>
          </w:tcPr>
          <w:p>
            <w:pPr>
              <w:adjustRightInd w:val="0"/>
              <w:snapToGrid w:val="0"/>
              <w:spacing w:line="360" w:lineRule="exact"/>
              <w:rPr>
                <w:rFonts w:asciiTheme="minorEastAsia" w:hAnsiTheme="minorEastAsia" w:cstheme="minorEastAsia"/>
                <w:color w:val="000000" w:themeColor="text1"/>
                <w:szCs w:val="21"/>
              </w:rPr>
            </w:pPr>
            <w:r>
              <w:rPr>
                <w:rFonts w:hint="eastAsia" w:asciiTheme="minorEastAsia" w:hAnsiTheme="minorEastAsia" w:cstheme="minorEastAsia"/>
                <w:b/>
                <w:color w:val="000000" w:themeColor="text1"/>
                <w:szCs w:val="21"/>
              </w:rPr>
              <w:t>查资料、查信息系统：</w:t>
            </w:r>
          </w:p>
          <w:p>
            <w:pPr>
              <w:adjustRightInd w:val="0"/>
              <w:snapToGrid w:val="0"/>
              <w:spacing w:line="36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1、作业活动清单。</w:t>
            </w:r>
          </w:p>
          <w:p>
            <w:pPr>
              <w:adjustRightInd w:val="0"/>
              <w:snapToGrid w:val="0"/>
              <w:spacing w:line="36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2、设备设施清单。</w:t>
            </w:r>
          </w:p>
          <w:p>
            <w:pPr>
              <w:adjustRightInd w:val="0"/>
              <w:snapToGrid w:val="0"/>
              <w:spacing w:line="36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3、安全风险点登记台账。</w:t>
            </w:r>
          </w:p>
          <w:p>
            <w:pPr>
              <w:adjustRightInd w:val="0"/>
              <w:snapToGrid w:val="0"/>
              <w:spacing w:line="36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4、职业病危害风险清单。</w:t>
            </w:r>
          </w:p>
          <w:p>
            <w:pPr>
              <w:adjustRightInd w:val="0"/>
              <w:snapToGrid w:val="0"/>
              <w:spacing w:line="36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查现场：</w:t>
            </w:r>
          </w:p>
          <w:p>
            <w:pPr>
              <w:adjustRightInd w:val="0"/>
              <w:snapToGrid w:val="0"/>
              <w:spacing w:line="36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通过分析工艺流程、生产现场判断是否遗漏主要作业活动、设备设施、职业病危害严重的地点/场所/岗位。</w:t>
            </w:r>
          </w:p>
        </w:tc>
        <w:tc>
          <w:tcPr>
            <w:tcW w:w="2343" w:type="dxa"/>
            <w:vAlign w:val="center"/>
          </w:tcPr>
          <w:p>
            <w:pPr>
              <w:widowControl/>
              <w:adjustRightInd w:val="0"/>
              <w:snapToGrid w:val="0"/>
              <w:spacing w:line="360" w:lineRule="exact"/>
              <w:jc w:val="center"/>
              <w:rPr>
                <w:rFonts w:asciiTheme="majorEastAsia" w:hAnsiTheme="majorEastAsia" w:eastAsiaTheme="majorEastAsia"/>
                <w:color w:val="000000" w:themeColor="text1"/>
                <w:szCs w:val="21"/>
              </w:rPr>
            </w:pPr>
          </w:p>
        </w:tc>
        <w:tc>
          <w:tcPr>
            <w:tcW w:w="865" w:type="dxa"/>
          </w:tcPr>
          <w:p>
            <w:pPr>
              <w:widowControl/>
              <w:adjustRightInd w:val="0"/>
              <w:snapToGrid w:val="0"/>
              <w:spacing w:line="360" w:lineRule="exact"/>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adjustRightInd w:val="0"/>
              <w:snapToGrid w:val="0"/>
              <w:spacing w:line="360" w:lineRule="exact"/>
              <w:jc w:val="center"/>
              <w:rPr>
                <w:rFonts w:asciiTheme="majorEastAsia" w:hAnsiTheme="majorEastAsia" w:eastAsiaTheme="majorEastAsia"/>
                <w:color w:val="000000" w:themeColor="text1"/>
                <w:szCs w:val="21"/>
              </w:rPr>
            </w:pPr>
          </w:p>
        </w:tc>
        <w:tc>
          <w:tcPr>
            <w:tcW w:w="1499" w:type="dxa"/>
            <w:vAlign w:val="center"/>
          </w:tcPr>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危险源辨识、分析（150分）</w:t>
            </w:r>
          </w:p>
        </w:tc>
        <w:tc>
          <w:tcPr>
            <w:tcW w:w="2792" w:type="dxa"/>
            <w:vAlign w:val="center"/>
          </w:tcPr>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1、企业应组织相关部门、班组、岗位人员进行危险源辨识、分析。</w:t>
            </w:r>
          </w:p>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2、针对</w:t>
            </w:r>
            <w:r>
              <w:rPr>
                <w:rFonts w:asciiTheme="majorEastAsia" w:hAnsiTheme="majorEastAsia" w:eastAsiaTheme="majorEastAsia"/>
                <w:color w:val="000000" w:themeColor="text1"/>
                <w:szCs w:val="21"/>
              </w:rPr>
              <w:t>作业活动清单</w:t>
            </w:r>
            <w:r>
              <w:rPr>
                <w:rFonts w:hint="eastAsia" w:asciiTheme="majorEastAsia" w:hAnsiTheme="majorEastAsia" w:eastAsiaTheme="majorEastAsia"/>
                <w:color w:val="000000" w:themeColor="text1"/>
                <w:szCs w:val="21"/>
              </w:rPr>
              <w:t>，采用合理的辨识方法对每个作业活动及作业步骤进行危险源辨识、分析。</w:t>
            </w:r>
          </w:p>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3、针对</w:t>
            </w:r>
            <w:r>
              <w:rPr>
                <w:rFonts w:asciiTheme="majorEastAsia" w:hAnsiTheme="majorEastAsia" w:eastAsiaTheme="majorEastAsia"/>
                <w:color w:val="000000" w:themeColor="text1"/>
                <w:szCs w:val="21"/>
              </w:rPr>
              <w:t>设备设施类清单</w:t>
            </w:r>
            <w:r>
              <w:rPr>
                <w:rFonts w:hint="eastAsia" w:asciiTheme="majorEastAsia" w:hAnsiTheme="majorEastAsia" w:eastAsiaTheme="majorEastAsia"/>
                <w:color w:val="000000" w:themeColor="text1"/>
                <w:szCs w:val="21"/>
              </w:rPr>
              <w:t>，采用合理的辨识方法进行危险源辨识、分析。</w:t>
            </w:r>
          </w:p>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4、通过调查和工程分析等方法识别各</w:t>
            </w:r>
            <w:r>
              <w:rPr>
                <w:rFonts w:hint="eastAsia"/>
                <w:color w:val="000000" w:themeColor="text1"/>
                <w:szCs w:val="20"/>
              </w:rPr>
              <w:t>职业病危害风险点存在的粉尘、化学物、高温、噪声、电离辐射等职业病危害因素及其来源、接触方式及接触时间、可能导致的职业病和健康损害等。</w:t>
            </w:r>
          </w:p>
          <w:p>
            <w:pPr>
              <w:adjustRightInd w:val="0"/>
              <w:snapToGrid w:val="0"/>
              <w:spacing w:line="360" w:lineRule="exact"/>
              <w:rPr>
                <w:rFonts w:asciiTheme="majorEastAsia" w:hAnsiTheme="majorEastAsia" w:eastAsiaTheme="majorEastAsia"/>
                <w:color w:val="000000" w:themeColor="text1"/>
                <w:szCs w:val="21"/>
              </w:rPr>
            </w:pPr>
          </w:p>
        </w:tc>
        <w:tc>
          <w:tcPr>
            <w:tcW w:w="3877" w:type="dxa"/>
          </w:tcPr>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未按照工作危害分析法或适用的辨识方法针对作业活动清单逐个进行危险源辨识、分析的，缺一项扣10分。作业活动作业步骤、危险源辨识、分析不准确、重要危险源遗漏不符合GB/T13861内容的，一项不符合扣5分。</w:t>
            </w:r>
          </w:p>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未按照安全检查表法或适用的辨识方法针对设备设施清单逐个进行危险源辨识、分析，缺一项扣10分。设备设施检查项目、检查标准、危险源辨识、分析不准确、重要危险源遗漏不符合GB/T13861内容的，一项不符合扣5分。</w:t>
            </w:r>
          </w:p>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3、职业病危害风险点可能存在的粉尘、化学物、高温、噪声、电离辐射等职业病危害因素</w:t>
            </w:r>
            <w:r>
              <w:rPr>
                <w:rFonts w:hint="eastAsia"/>
                <w:color w:val="000000" w:themeColor="text1"/>
                <w:szCs w:val="20"/>
              </w:rPr>
              <w:t>未进行识别的</w:t>
            </w:r>
            <w:r>
              <w:rPr>
                <w:rFonts w:hint="eastAsia" w:asciiTheme="majorEastAsia" w:hAnsiTheme="majorEastAsia" w:eastAsiaTheme="majorEastAsia"/>
                <w:color w:val="000000" w:themeColor="text1"/>
                <w:szCs w:val="21"/>
              </w:rPr>
              <w:t>，缺一项扣5分。</w:t>
            </w:r>
          </w:p>
          <w:p>
            <w:pPr>
              <w:adjustRightInd w:val="0"/>
              <w:snapToGrid w:val="0"/>
              <w:spacing w:line="360" w:lineRule="exact"/>
              <w:rPr>
                <w:rFonts w:asciiTheme="majorEastAsia" w:hAnsiTheme="majorEastAsia" w:eastAsiaTheme="majorEastAsia"/>
                <w:b/>
                <w:color w:val="000000" w:themeColor="text1"/>
                <w:szCs w:val="21"/>
              </w:rPr>
            </w:pPr>
            <w:r>
              <w:rPr>
                <w:b/>
                <w:color w:val="000000" w:themeColor="text1"/>
                <w:szCs w:val="20"/>
              </w:rPr>
              <w:t>否决项</w:t>
            </w:r>
            <w:r>
              <w:rPr>
                <w:rFonts w:hint="eastAsia" w:asciiTheme="majorEastAsia" w:hAnsiTheme="majorEastAsia" w:eastAsiaTheme="majorEastAsia"/>
                <w:b/>
                <w:color w:val="000000" w:themeColor="text1"/>
                <w:szCs w:val="21"/>
              </w:rPr>
              <w:t>：</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危险源辨识有10%不准确的，评估不通过。</w:t>
            </w:r>
          </w:p>
        </w:tc>
        <w:tc>
          <w:tcPr>
            <w:tcW w:w="2122" w:type="dxa"/>
          </w:tcPr>
          <w:p>
            <w:pPr>
              <w:adjustRightInd w:val="0"/>
              <w:snapToGrid w:val="0"/>
              <w:spacing w:line="360" w:lineRule="exact"/>
              <w:rPr>
                <w:rFonts w:asciiTheme="majorEastAsia" w:hAnsiTheme="majorEastAsia" w:eastAsiaTheme="majorEastAsia"/>
                <w:b/>
                <w:color w:val="000000" w:themeColor="text1"/>
                <w:szCs w:val="21"/>
              </w:rPr>
            </w:pPr>
            <w:r>
              <w:rPr>
                <w:rFonts w:asciiTheme="majorEastAsia" w:hAnsiTheme="majorEastAsia" w:eastAsiaTheme="majorEastAsia"/>
                <w:b/>
                <w:color w:val="000000" w:themeColor="text1"/>
                <w:szCs w:val="21"/>
              </w:rPr>
              <w:t>查</w:t>
            </w:r>
            <w:r>
              <w:rPr>
                <w:rFonts w:hint="eastAsia" w:asciiTheme="majorEastAsia" w:hAnsiTheme="majorEastAsia" w:eastAsiaTheme="majorEastAsia"/>
                <w:b/>
                <w:color w:val="000000" w:themeColor="text1"/>
                <w:szCs w:val="21"/>
              </w:rPr>
              <w:t>资料、查信息系统：</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1、作业活动分析评价记录。</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2、设备设施分析评价记录。</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3、职业病危害风险清单。</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4、职业病危害因素检测报告。</w:t>
            </w:r>
          </w:p>
          <w:p>
            <w:pPr>
              <w:widowControl/>
              <w:adjustRightInd w:val="0"/>
              <w:snapToGrid w:val="0"/>
              <w:spacing w:line="360" w:lineRule="exact"/>
              <w:rPr>
                <w:rFonts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询问：</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询问岗位人员参与危险源辨识、分析情况。岗位人员是否了解本岗位存在的风险点、危险源及其危害后果（事故类型），是否了解其接触的职业病危害因素及其对健康的损害。</w:t>
            </w:r>
          </w:p>
        </w:tc>
        <w:tc>
          <w:tcPr>
            <w:tcW w:w="2343" w:type="dxa"/>
            <w:vAlign w:val="center"/>
          </w:tcPr>
          <w:p>
            <w:pPr>
              <w:widowControl/>
              <w:adjustRightInd w:val="0"/>
              <w:snapToGrid w:val="0"/>
              <w:spacing w:line="360" w:lineRule="exact"/>
              <w:jc w:val="center"/>
              <w:rPr>
                <w:rFonts w:asciiTheme="majorEastAsia" w:hAnsiTheme="majorEastAsia" w:eastAsiaTheme="majorEastAsia"/>
                <w:color w:val="000000" w:themeColor="text1"/>
                <w:szCs w:val="21"/>
              </w:rPr>
            </w:pPr>
          </w:p>
        </w:tc>
        <w:tc>
          <w:tcPr>
            <w:tcW w:w="865" w:type="dxa"/>
          </w:tcPr>
          <w:p>
            <w:pPr>
              <w:widowControl/>
              <w:adjustRightInd w:val="0"/>
              <w:snapToGrid w:val="0"/>
              <w:spacing w:line="360" w:lineRule="exact"/>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676" w:type="dxa"/>
            <w:vMerge w:val="continue"/>
            <w:vAlign w:val="center"/>
          </w:tcPr>
          <w:p>
            <w:pPr>
              <w:adjustRightInd w:val="0"/>
              <w:snapToGrid w:val="0"/>
              <w:spacing w:line="360" w:lineRule="exact"/>
              <w:jc w:val="center"/>
              <w:rPr>
                <w:rFonts w:asciiTheme="majorEastAsia" w:hAnsiTheme="majorEastAsia" w:eastAsiaTheme="majorEastAsia"/>
                <w:b/>
                <w:color w:val="000000" w:themeColor="text1"/>
                <w:szCs w:val="21"/>
              </w:rPr>
            </w:pPr>
          </w:p>
        </w:tc>
        <w:tc>
          <w:tcPr>
            <w:tcW w:w="1499" w:type="dxa"/>
            <w:vAlign w:val="center"/>
          </w:tcPr>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风险评价</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（80分）</w:t>
            </w:r>
          </w:p>
        </w:tc>
        <w:tc>
          <w:tcPr>
            <w:tcW w:w="2792" w:type="dxa"/>
            <w:vAlign w:val="center"/>
          </w:tcPr>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1、风险评价准则应符合法律法规及企业安全生产实际。</w:t>
            </w:r>
          </w:p>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2、参与评价人员应熟知企业评价准则，合理评价，评价级别正确。</w:t>
            </w:r>
          </w:p>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3、重大风险的确定依据细则、实施指南进行判定。</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4按照</w:t>
            </w:r>
            <w:r>
              <w:rPr>
                <w:rFonts w:asciiTheme="majorEastAsia" w:hAnsiTheme="majorEastAsia" w:eastAsiaTheme="majorEastAsia"/>
                <w:color w:val="000000" w:themeColor="text1"/>
                <w:szCs w:val="21"/>
              </w:rPr>
              <w:t>DB</w:t>
            </w:r>
            <w:r>
              <w:rPr>
                <w:rFonts w:hint="eastAsia" w:asciiTheme="majorEastAsia" w:hAnsiTheme="majorEastAsia" w:eastAsiaTheme="majorEastAsia"/>
                <w:color w:val="000000" w:themeColor="text1"/>
                <w:szCs w:val="21"/>
              </w:rPr>
              <w:t>37</w:t>
            </w:r>
            <w:r>
              <w:rPr>
                <w:rFonts w:asciiTheme="majorEastAsia" w:hAnsiTheme="majorEastAsia" w:eastAsiaTheme="majorEastAsia"/>
                <w:color w:val="000000" w:themeColor="text1"/>
                <w:szCs w:val="21"/>
              </w:rPr>
              <w:t>/</w:t>
            </w:r>
            <w:r>
              <w:rPr>
                <w:rFonts w:hint="eastAsia" w:asciiTheme="majorEastAsia" w:hAnsiTheme="majorEastAsia" w:eastAsiaTheme="majorEastAsia"/>
                <w:color w:val="000000" w:themeColor="text1"/>
                <w:szCs w:val="21"/>
              </w:rPr>
              <w:t>T</w:t>
            </w:r>
            <w:r>
              <w:rPr>
                <w:rFonts w:asciiTheme="majorEastAsia" w:hAnsiTheme="majorEastAsia" w:eastAsiaTheme="majorEastAsia"/>
                <w:color w:val="000000" w:themeColor="text1"/>
                <w:szCs w:val="21"/>
              </w:rPr>
              <w:t xml:space="preserve"> </w:t>
            </w:r>
            <w:r>
              <w:rPr>
                <w:rFonts w:hint="eastAsia" w:asciiTheme="majorEastAsia" w:hAnsiTheme="majorEastAsia" w:eastAsiaTheme="majorEastAsia"/>
                <w:color w:val="000000" w:themeColor="text1"/>
                <w:szCs w:val="21"/>
              </w:rPr>
              <w:t>2973</w:t>
            </w:r>
            <w:r>
              <w:rPr>
                <w:rFonts w:asciiTheme="majorEastAsia" w:hAnsiTheme="majorEastAsia" w:eastAsiaTheme="majorEastAsia"/>
                <w:color w:val="000000" w:themeColor="text1"/>
                <w:szCs w:val="21"/>
              </w:rPr>
              <w:t>—</w:t>
            </w:r>
            <w:r>
              <w:rPr>
                <w:rFonts w:hint="eastAsia" w:asciiTheme="majorEastAsia" w:hAnsiTheme="majorEastAsia" w:eastAsiaTheme="majorEastAsia"/>
                <w:color w:val="000000" w:themeColor="text1"/>
                <w:szCs w:val="21"/>
              </w:rPr>
              <w:t>2017中5.5.1进行作业岗位职业病危害风险分级。</w:t>
            </w:r>
          </w:p>
        </w:tc>
        <w:tc>
          <w:tcPr>
            <w:tcW w:w="3877" w:type="dxa"/>
          </w:tcPr>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w:t>
            </w:r>
            <w:r>
              <w:rPr>
                <w:rFonts w:hint="eastAsia" w:asciiTheme="minorEastAsia" w:hAnsiTheme="minorEastAsia" w:cstheme="minorEastAsia"/>
                <w:color w:val="000000" w:themeColor="text1"/>
                <w:szCs w:val="21"/>
              </w:rPr>
              <w:t>风险评价准则不符合《细则》要求或</w:t>
            </w:r>
            <w:r>
              <w:rPr>
                <w:rFonts w:hint="eastAsia" w:asciiTheme="majorEastAsia" w:hAnsiTheme="majorEastAsia" w:eastAsiaTheme="majorEastAsia"/>
                <w:color w:val="000000" w:themeColor="text1"/>
                <w:szCs w:val="21"/>
              </w:rPr>
              <w:t>企业未结合安全生产实际制定风险评价准则的，扣5分。</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2、评价人员不熟悉评价准则或者风险评价取值不合理（偏低）、评价级别不准确，未依照从严从高原则进行评价的，一项不符合扣2分。</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3、应</w:t>
            </w:r>
            <w:r>
              <w:rPr>
                <w:rFonts w:hint="eastAsia" w:asciiTheme="majorEastAsia" w:hAnsiTheme="majorEastAsia" w:eastAsiaTheme="majorEastAsia" w:cstheme="majorEastAsia"/>
                <w:color w:val="000000" w:themeColor="text1"/>
                <w:szCs w:val="21"/>
              </w:rPr>
              <w:t>判定</w:t>
            </w:r>
            <w:r>
              <w:rPr>
                <w:rFonts w:hint="eastAsia" w:asciiTheme="majorEastAsia" w:hAnsiTheme="majorEastAsia" w:eastAsiaTheme="majorEastAsia"/>
                <w:color w:val="000000" w:themeColor="text1"/>
                <w:szCs w:val="21"/>
              </w:rPr>
              <w:t>为重大风险而未判定为重大风险的，一项不符合扣10分。</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4、未进行作业岗位职业病危害风险分级，一项不符合扣2分。</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5、未按照GB6441-86标准进行事故类型描述或事故后果与作业步骤、检查项目以及危险源无因果关系、逻辑关系的，每项扣2分。</w:t>
            </w:r>
          </w:p>
          <w:p>
            <w:pPr>
              <w:adjustRightInd w:val="0"/>
              <w:snapToGrid w:val="0"/>
              <w:spacing w:line="360" w:lineRule="exact"/>
              <w:rPr>
                <w:rFonts w:asciiTheme="majorEastAsia" w:hAnsiTheme="majorEastAsia" w:eastAsiaTheme="majorEastAsia"/>
                <w:b/>
                <w:color w:val="000000" w:themeColor="text1"/>
                <w:szCs w:val="21"/>
              </w:rPr>
            </w:pPr>
            <w:r>
              <w:rPr>
                <w:b/>
                <w:color w:val="000000" w:themeColor="text1"/>
                <w:szCs w:val="20"/>
              </w:rPr>
              <w:t>否决项</w:t>
            </w:r>
            <w:r>
              <w:rPr>
                <w:rFonts w:hint="eastAsia" w:asciiTheme="majorEastAsia" w:hAnsiTheme="majorEastAsia" w:eastAsiaTheme="majorEastAsia"/>
                <w:b/>
                <w:color w:val="000000" w:themeColor="text1"/>
                <w:szCs w:val="21"/>
              </w:rPr>
              <w:t>：</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应判定为重大风险而未判定为重大风险，存在三项的，评估不通过。</w:t>
            </w:r>
          </w:p>
        </w:tc>
        <w:tc>
          <w:tcPr>
            <w:tcW w:w="2122" w:type="dxa"/>
          </w:tcPr>
          <w:p>
            <w:pPr>
              <w:adjustRightInd w:val="0"/>
              <w:snapToGrid w:val="0"/>
              <w:spacing w:line="360" w:lineRule="exact"/>
              <w:rPr>
                <w:rFonts w:asciiTheme="majorEastAsia" w:hAnsiTheme="majorEastAsia" w:eastAsiaTheme="majorEastAsia"/>
                <w:b/>
                <w:color w:val="000000" w:themeColor="text1"/>
                <w:szCs w:val="21"/>
              </w:rPr>
            </w:pPr>
            <w:r>
              <w:rPr>
                <w:rFonts w:asciiTheme="majorEastAsia" w:hAnsiTheme="majorEastAsia" w:eastAsiaTheme="majorEastAsia"/>
                <w:b/>
                <w:color w:val="000000" w:themeColor="text1"/>
                <w:szCs w:val="21"/>
              </w:rPr>
              <w:t>查</w:t>
            </w:r>
            <w:r>
              <w:rPr>
                <w:rFonts w:hint="eastAsia" w:asciiTheme="majorEastAsia" w:hAnsiTheme="majorEastAsia" w:eastAsiaTheme="majorEastAsia"/>
                <w:b/>
                <w:color w:val="000000" w:themeColor="text1"/>
                <w:szCs w:val="21"/>
              </w:rPr>
              <w:t>资料、查信息系统：</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1、风险评价准则。</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2、工作危害分析及安全检查表分析等分析记录。</w:t>
            </w:r>
          </w:p>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3、作业岗位职业病危害风险分级报告。</w:t>
            </w:r>
          </w:p>
          <w:p>
            <w:pPr>
              <w:widowControl/>
              <w:adjustRightInd w:val="0"/>
              <w:snapToGrid w:val="0"/>
              <w:spacing w:line="360" w:lineRule="exact"/>
              <w:rPr>
                <w:rFonts w:asciiTheme="majorEastAsia" w:hAnsiTheme="majorEastAsia" w:eastAsiaTheme="majorEastAsia"/>
                <w:b/>
                <w:color w:val="000000" w:themeColor="text1"/>
                <w:szCs w:val="21"/>
              </w:rPr>
            </w:pPr>
            <w:r>
              <w:rPr>
                <w:rFonts w:asciiTheme="majorEastAsia" w:hAnsiTheme="majorEastAsia" w:eastAsiaTheme="majorEastAsia"/>
                <w:b/>
                <w:color w:val="000000" w:themeColor="text1"/>
                <w:szCs w:val="21"/>
              </w:rPr>
              <w:t>询问</w:t>
            </w:r>
            <w:r>
              <w:rPr>
                <w:rFonts w:hint="eastAsia" w:asciiTheme="majorEastAsia" w:hAnsiTheme="majorEastAsia" w:eastAsiaTheme="majorEastAsia"/>
                <w:b/>
                <w:color w:val="000000" w:themeColor="text1"/>
                <w:szCs w:val="21"/>
              </w:rPr>
              <w:t>：</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1、企业主要负责人、部门负责人、岗位人员是否掌握企业重大风险相关内容。</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2、相关岗位人员是否熟知风险评价规则并进行正确的评价。</w:t>
            </w:r>
          </w:p>
        </w:tc>
        <w:tc>
          <w:tcPr>
            <w:tcW w:w="2343" w:type="dxa"/>
            <w:vAlign w:val="center"/>
          </w:tcPr>
          <w:p>
            <w:pPr>
              <w:spacing w:line="360" w:lineRule="exact"/>
              <w:jc w:val="center"/>
              <w:rPr>
                <w:rFonts w:asciiTheme="majorEastAsia" w:hAnsiTheme="majorEastAsia" w:eastAsiaTheme="majorEastAsia"/>
                <w:color w:val="000000" w:themeColor="text1"/>
                <w:szCs w:val="21"/>
              </w:rPr>
            </w:pPr>
          </w:p>
        </w:tc>
        <w:tc>
          <w:tcPr>
            <w:tcW w:w="865" w:type="dxa"/>
          </w:tcPr>
          <w:p>
            <w:pPr>
              <w:widowControl/>
              <w:adjustRightInd w:val="0"/>
              <w:snapToGrid w:val="0"/>
              <w:spacing w:line="360" w:lineRule="exact"/>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676" w:type="dxa"/>
            <w:vMerge w:val="continue"/>
            <w:vAlign w:val="center"/>
          </w:tcPr>
          <w:p>
            <w:pPr>
              <w:adjustRightInd w:val="0"/>
              <w:snapToGrid w:val="0"/>
              <w:spacing w:line="360" w:lineRule="exact"/>
              <w:jc w:val="center"/>
              <w:rPr>
                <w:rFonts w:asciiTheme="majorEastAsia" w:hAnsiTheme="majorEastAsia" w:eastAsiaTheme="majorEastAsia"/>
                <w:b/>
                <w:color w:val="000000" w:themeColor="text1"/>
                <w:szCs w:val="21"/>
              </w:rPr>
            </w:pPr>
          </w:p>
        </w:tc>
        <w:tc>
          <w:tcPr>
            <w:tcW w:w="1499" w:type="dxa"/>
            <w:vAlign w:val="center"/>
          </w:tcPr>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控制措施</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（150分）</w:t>
            </w:r>
          </w:p>
        </w:tc>
        <w:tc>
          <w:tcPr>
            <w:tcW w:w="2792" w:type="dxa"/>
            <w:vAlign w:val="center"/>
          </w:tcPr>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岗位人员从工程技术、管理、培训教育、个体防护、应急处置五个方面，针对辨识出的危险源，提出风险控制措施，并经过企业相关程序评审确定，控制措施应与实际相符，具有可操作性并得到有效落实。</w:t>
            </w:r>
          </w:p>
        </w:tc>
        <w:tc>
          <w:tcPr>
            <w:tcW w:w="3877" w:type="dxa"/>
          </w:tcPr>
          <w:p>
            <w:pPr>
              <w:pStyle w:val="49"/>
              <w:ind w:firstLine="0" w:firstLineChars="0"/>
              <w:rPr>
                <w:rFonts w:asciiTheme="majorEastAsia" w:hAnsiTheme="majorEastAsia" w:eastAsiaTheme="majorEastAsia" w:cstheme="minorBidi"/>
                <w:color w:val="000000" w:themeColor="text1"/>
                <w:szCs w:val="21"/>
              </w:rPr>
            </w:pPr>
            <w:r>
              <w:rPr>
                <w:rFonts w:hint="eastAsia" w:asciiTheme="majorEastAsia" w:hAnsiTheme="majorEastAsia" w:eastAsiaTheme="majorEastAsia" w:cstheme="minorBidi"/>
                <w:color w:val="000000" w:themeColor="text1"/>
                <w:szCs w:val="21"/>
              </w:rPr>
              <w:t>1、控制措施与潜在的危险源及事故后果无对应关系、无针对性或与实际不符、可操作性较差、未有效落实、有遗漏的，一项不符合扣2分。</w:t>
            </w:r>
            <w:r>
              <w:rPr>
                <w:rFonts w:asciiTheme="majorEastAsia" w:hAnsiTheme="majorEastAsia" w:eastAsiaTheme="majorEastAsia" w:cstheme="minorBidi"/>
                <w:color w:val="000000" w:themeColor="text1"/>
                <w:szCs w:val="21"/>
              </w:rPr>
              <w:t xml:space="preserve"> </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2、各专业技术人员、岗位人员未参与控制措施制定的，每人次</w:t>
            </w:r>
            <w:r>
              <w:rPr>
                <w:rFonts w:asciiTheme="majorEastAsia" w:hAnsiTheme="majorEastAsia" w:eastAsiaTheme="majorEastAsia"/>
                <w:color w:val="000000" w:themeColor="text1"/>
                <w:szCs w:val="21"/>
              </w:rPr>
              <w:t>扣</w:t>
            </w:r>
            <w:r>
              <w:rPr>
                <w:rFonts w:hint="eastAsia" w:asciiTheme="majorEastAsia" w:hAnsiTheme="majorEastAsia" w:eastAsiaTheme="majorEastAsia"/>
                <w:color w:val="000000" w:themeColor="text1"/>
                <w:szCs w:val="21"/>
              </w:rPr>
              <w:t>2分。</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3、企业未按程序组织进行控制措施评审确定的，扣10分。</w:t>
            </w:r>
          </w:p>
          <w:p>
            <w:pPr>
              <w:adjustRightInd w:val="0"/>
              <w:snapToGrid w:val="0"/>
              <w:spacing w:line="360" w:lineRule="exact"/>
              <w:rPr>
                <w:rFonts w:asciiTheme="majorEastAsia" w:hAnsiTheme="majorEastAsia" w:eastAsiaTheme="majorEastAsia"/>
                <w:b/>
                <w:bCs/>
                <w:color w:val="000000" w:themeColor="text1"/>
                <w:szCs w:val="21"/>
              </w:rPr>
            </w:pPr>
            <w:r>
              <w:rPr>
                <w:rFonts w:hint="eastAsia" w:asciiTheme="majorEastAsia" w:hAnsiTheme="majorEastAsia" w:eastAsiaTheme="majorEastAsia"/>
                <w:b/>
                <w:bCs/>
                <w:color w:val="000000" w:themeColor="text1"/>
                <w:szCs w:val="21"/>
              </w:rPr>
              <w:t>否决项：</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核查控制措施，10%及以上控制措施与潜在的危险源及事故后果无对应关系、无针对性或与实际不相符、不具有可操作性、未有效落实、管控措施缺失的，评估不通过。</w:t>
            </w:r>
          </w:p>
        </w:tc>
        <w:tc>
          <w:tcPr>
            <w:tcW w:w="2122" w:type="dxa"/>
          </w:tcPr>
          <w:p>
            <w:pPr>
              <w:adjustRightInd w:val="0"/>
              <w:snapToGrid w:val="0"/>
              <w:spacing w:line="360" w:lineRule="exact"/>
              <w:rPr>
                <w:rFonts w:asciiTheme="majorEastAsia" w:hAnsiTheme="majorEastAsia" w:eastAsiaTheme="majorEastAsia"/>
                <w:b/>
                <w:color w:val="000000" w:themeColor="text1"/>
                <w:szCs w:val="21"/>
              </w:rPr>
            </w:pPr>
            <w:r>
              <w:rPr>
                <w:rFonts w:asciiTheme="majorEastAsia" w:hAnsiTheme="majorEastAsia" w:eastAsiaTheme="majorEastAsia"/>
                <w:b/>
                <w:color w:val="000000" w:themeColor="text1"/>
                <w:szCs w:val="21"/>
              </w:rPr>
              <w:t>查</w:t>
            </w:r>
            <w:r>
              <w:rPr>
                <w:rFonts w:hint="eastAsia" w:asciiTheme="majorEastAsia" w:hAnsiTheme="majorEastAsia" w:eastAsiaTheme="majorEastAsia"/>
                <w:b/>
                <w:color w:val="000000" w:themeColor="text1"/>
                <w:szCs w:val="21"/>
              </w:rPr>
              <w:t>资料、查信息系统：</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检查控制措施制定过程，是否全员参与并经过评审确定，控制措施是否全面、无疏漏、可操作性强并有效落实。</w:t>
            </w:r>
          </w:p>
          <w:p>
            <w:pPr>
              <w:adjustRightInd w:val="0"/>
              <w:snapToGrid w:val="0"/>
              <w:spacing w:line="360" w:lineRule="exact"/>
              <w:rPr>
                <w:rFonts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现场检查：</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 xml:space="preserve"> 核查岗位人员是否掌握自身岗位相关控制措施。</w:t>
            </w:r>
          </w:p>
        </w:tc>
        <w:tc>
          <w:tcPr>
            <w:tcW w:w="2343" w:type="dxa"/>
            <w:vAlign w:val="center"/>
          </w:tcPr>
          <w:p>
            <w:pPr>
              <w:spacing w:line="360" w:lineRule="exact"/>
              <w:jc w:val="center"/>
              <w:rPr>
                <w:rFonts w:asciiTheme="majorEastAsia" w:hAnsiTheme="majorEastAsia" w:eastAsiaTheme="majorEastAsia"/>
                <w:color w:val="000000" w:themeColor="text1"/>
                <w:szCs w:val="21"/>
              </w:rPr>
            </w:pPr>
          </w:p>
        </w:tc>
        <w:tc>
          <w:tcPr>
            <w:tcW w:w="865" w:type="dxa"/>
          </w:tcPr>
          <w:p>
            <w:pPr>
              <w:widowControl/>
              <w:adjustRightInd w:val="0"/>
              <w:snapToGrid w:val="0"/>
              <w:spacing w:line="360" w:lineRule="exact"/>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adjustRightInd w:val="0"/>
              <w:snapToGrid w:val="0"/>
              <w:spacing w:line="360" w:lineRule="exact"/>
              <w:jc w:val="center"/>
              <w:rPr>
                <w:rFonts w:asciiTheme="majorEastAsia" w:hAnsiTheme="majorEastAsia" w:eastAsiaTheme="majorEastAsia"/>
                <w:b/>
                <w:color w:val="000000" w:themeColor="text1"/>
                <w:szCs w:val="21"/>
              </w:rPr>
            </w:pPr>
          </w:p>
        </w:tc>
        <w:tc>
          <w:tcPr>
            <w:tcW w:w="1499" w:type="dxa"/>
            <w:vAlign w:val="center"/>
          </w:tcPr>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风险分级管控</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（90分）</w:t>
            </w:r>
          </w:p>
        </w:tc>
        <w:tc>
          <w:tcPr>
            <w:tcW w:w="2792" w:type="dxa"/>
            <w:vAlign w:val="center"/>
          </w:tcPr>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w:t>
            </w:r>
            <w:r>
              <w:rPr>
                <w:rFonts w:asciiTheme="majorEastAsia" w:hAnsiTheme="majorEastAsia" w:eastAsiaTheme="majorEastAsia"/>
                <w:color w:val="000000" w:themeColor="text1"/>
                <w:szCs w:val="21"/>
              </w:rPr>
              <w:t>企业应结合机构设置情况</w:t>
            </w:r>
            <w:r>
              <w:rPr>
                <w:rFonts w:hint="eastAsia" w:asciiTheme="majorEastAsia" w:hAnsiTheme="majorEastAsia" w:eastAsiaTheme="majorEastAsia"/>
                <w:color w:val="000000" w:themeColor="text1"/>
                <w:szCs w:val="21"/>
              </w:rPr>
              <w:t>，</w:t>
            </w:r>
            <w:r>
              <w:rPr>
                <w:rFonts w:asciiTheme="majorEastAsia" w:hAnsiTheme="majorEastAsia" w:eastAsiaTheme="majorEastAsia"/>
                <w:color w:val="000000" w:themeColor="text1"/>
                <w:szCs w:val="21"/>
              </w:rPr>
              <w:t>合理确定各等级风险的管控层级</w:t>
            </w:r>
            <w:r>
              <w:rPr>
                <w:rFonts w:hint="eastAsia" w:ascii="黑体" w:hAnsi="黑体" w:eastAsia="黑体"/>
                <w:color w:val="000000" w:themeColor="text1"/>
                <w:szCs w:val="21"/>
              </w:rPr>
              <w:t>。</w:t>
            </w:r>
          </w:p>
          <w:p>
            <w:pPr>
              <w:spacing w:line="360" w:lineRule="exact"/>
              <w:rPr>
                <w:color w:val="000000" w:themeColor="text1"/>
                <w:szCs w:val="20"/>
              </w:rPr>
            </w:pPr>
            <w:r>
              <w:rPr>
                <w:rFonts w:hint="eastAsia"/>
                <w:color w:val="000000" w:themeColor="text1"/>
                <w:szCs w:val="20"/>
              </w:rPr>
              <w:t>2、根据风险分级管控原则，确定风险点、危险源的管控层级，落实管控责任。</w:t>
            </w:r>
          </w:p>
          <w:p>
            <w:pPr>
              <w:spacing w:line="360" w:lineRule="exact"/>
              <w:rPr>
                <w:color w:val="000000" w:themeColor="text1"/>
                <w:szCs w:val="20"/>
              </w:rPr>
            </w:pPr>
          </w:p>
        </w:tc>
        <w:tc>
          <w:tcPr>
            <w:tcW w:w="3877" w:type="dxa"/>
          </w:tcPr>
          <w:p>
            <w:pPr>
              <w:numPr>
                <w:ilvl w:val="0"/>
                <w:numId w:val="4"/>
              </w:num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风险管控层级不符合地方标准要求或</w:t>
            </w:r>
            <w:r>
              <w:rPr>
                <w:rFonts w:hint="eastAsia"/>
                <w:color w:val="000000" w:themeColor="text1"/>
              </w:rPr>
              <w:t>风险管控层级与企业组织机构设置不相符</w:t>
            </w:r>
            <w:r>
              <w:rPr>
                <w:rFonts w:hint="eastAsia" w:asciiTheme="majorEastAsia" w:hAnsiTheme="majorEastAsia" w:eastAsiaTheme="majorEastAsia"/>
                <w:color w:val="000000" w:themeColor="text1"/>
                <w:szCs w:val="21"/>
              </w:rPr>
              <w:t>的，扣5分。</w:t>
            </w:r>
          </w:p>
          <w:p>
            <w:pPr>
              <w:numPr>
                <w:ilvl w:val="0"/>
                <w:numId w:val="4"/>
              </w:num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各风险点和危险源未根据管控层级确定责任部门及人员，落实管控责任的，或责任部门及人员只有安全专业，未覆盖其他相关专业的，每项扣2分。</w:t>
            </w:r>
          </w:p>
          <w:p>
            <w:pPr>
              <w:numPr>
                <w:ilvl w:val="0"/>
                <w:numId w:val="4"/>
              </w:num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较大及以上风险（点）的公司级管控责任人只有分管安全负责人，未按管控措施实施分专业负责的，每项扣2分。</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4、抽查企业主要负责人、部门（或车间）负责人、岗位人员，未掌握相应管控风险内容的，每人次扣5分。</w:t>
            </w:r>
          </w:p>
          <w:p>
            <w:pPr>
              <w:adjustRightInd w:val="0"/>
              <w:snapToGrid w:val="0"/>
              <w:spacing w:line="360" w:lineRule="exact"/>
              <w:rPr>
                <w:rFonts w:asciiTheme="majorEastAsia" w:hAnsiTheme="majorEastAsia" w:eastAsiaTheme="majorEastAsia"/>
                <w:b/>
                <w:bCs/>
                <w:color w:val="000000" w:themeColor="text1"/>
                <w:szCs w:val="21"/>
              </w:rPr>
            </w:pPr>
            <w:r>
              <w:rPr>
                <w:rFonts w:hint="eastAsia" w:asciiTheme="majorEastAsia" w:hAnsiTheme="majorEastAsia" w:eastAsiaTheme="majorEastAsia"/>
                <w:b/>
                <w:bCs/>
                <w:color w:val="000000" w:themeColor="text1"/>
                <w:szCs w:val="21"/>
              </w:rPr>
              <w:t>否决项：</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根据相关记录文件，</w:t>
            </w:r>
            <w:r>
              <w:rPr>
                <w:rFonts w:hint="eastAsia" w:asciiTheme="majorEastAsia" w:hAnsiTheme="majorEastAsia" w:eastAsiaTheme="majorEastAsia" w:cstheme="majorEastAsia"/>
                <w:color w:val="000000" w:themeColor="text1"/>
                <w:szCs w:val="21"/>
              </w:rPr>
              <w:t>抽查1-10%但不少于5名相关岗位人员,5人及以上</w:t>
            </w:r>
            <w:r>
              <w:rPr>
                <w:rFonts w:hint="eastAsia" w:asciiTheme="majorEastAsia" w:hAnsiTheme="majorEastAsia" w:eastAsiaTheme="majorEastAsia" w:cstheme="majorEastAsia"/>
                <w:color w:val="000000" w:themeColor="text1"/>
              </w:rPr>
              <w:t>或超过半数</w:t>
            </w:r>
            <w:r>
              <w:rPr>
                <w:rFonts w:hint="eastAsia" w:asciiTheme="majorEastAsia" w:hAnsiTheme="majorEastAsia" w:eastAsiaTheme="majorEastAsia" w:cstheme="majorEastAsia"/>
                <w:color w:val="000000" w:themeColor="text1"/>
                <w:szCs w:val="21"/>
              </w:rPr>
              <w:t>未掌握本岗位应管控风险及相关控制措施的，评估不予通过。</w:t>
            </w:r>
          </w:p>
        </w:tc>
        <w:tc>
          <w:tcPr>
            <w:tcW w:w="2122" w:type="dxa"/>
          </w:tcPr>
          <w:p>
            <w:pPr>
              <w:adjustRightInd w:val="0"/>
              <w:snapToGrid w:val="0"/>
              <w:spacing w:line="360" w:lineRule="exact"/>
              <w:rPr>
                <w:rFonts w:asciiTheme="majorEastAsia" w:hAnsiTheme="majorEastAsia" w:eastAsiaTheme="majorEastAsia"/>
                <w:b/>
                <w:color w:val="000000" w:themeColor="text1"/>
                <w:szCs w:val="21"/>
              </w:rPr>
            </w:pPr>
            <w:r>
              <w:rPr>
                <w:rFonts w:asciiTheme="majorEastAsia" w:hAnsiTheme="majorEastAsia" w:eastAsiaTheme="majorEastAsia"/>
                <w:b/>
                <w:color w:val="000000" w:themeColor="text1"/>
                <w:szCs w:val="21"/>
              </w:rPr>
              <w:t>查</w:t>
            </w:r>
            <w:r>
              <w:rPr>
                <w:rFonts w:hint="eastAsia" w:asciiTheme="majorEastAsia" w:hAnsiTheme="majorEastAsia" w:eastAsiaTheme="majorEastAsia"/>
                <w:b/>
                <w:color w:val="000000" w:themeColor="text1"/>
                <w:szCs w:val="21"/>
              </w:rPr>
              <w:t>资料、查信息系统：</w:t>
            </w:r>
          </w:p>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工作危害分析记录、安全检查表分析记录、风险分级管控清单等资料。</w:t>
            </w:r>
          </w:p>
          <w:p>
            <w:pPr>
              <w:widowControl/>
              <w:adjustRightInd w:val="0"/>
              <w:snapToGrid w:val="0"/>
              <w:spacing w:line="360" w:lineRule="exact"/>
              <w:rPr>
                <w:rFonts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询问：</w:t>
            </w:r>
          </w:p>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企业主要负责人、部门负责人、岗位人员是否清楚应管控的风险及相关控制措施。</w:t>
            </w:r>
          </w:p>
          <w:p>
            <w:pPr>
              <w:widowControl/>
              <w:adjustRightInd w:val="0"/>
              <w:snapToGrid w:val="0"/>
              <w:spacing w:line="360" w:lineRule="exact"/>
              <w:rPr>
                <w:color w:val="000000" w:themeColor="text1"/>
                <w:szCs w:val="20"/>
              </w:rPr>
            </w:pPr>
          </w:p>
        </w:tc>
        <w:tc>
          <w:tcPr>
            <w:tcW w:w="2343" w:type="dxa"/>
            <w:vAlign w:val="center"/>
          </w:tcPr>
          <w:p>
            <w:pPr>
              <w:adjustRightInd w:val="0"/>
              <w:snapToGrid w:val="0"/>
              <w:spacing w:line="360" w:lineRule="exact"/>
              <w:rPr>
                <w:rFonts w:asciiTheme="majorEastAsia" w:hAnsiTheme="majorEastAsia" w:eastAsiaTheme="majorEastAsia"/>
                <w:color w:val="FF0000"/>
                <w:szCs w:val="21"/>
              </w:rPr>
            </w:pPr>
          </w:p>
          <w:p>
            <w:pPr>
              <w:widowControl/>
              <w:adjustRightInd w:val="0"/>
              <w:snapToGrid w:val="0"/>
              <w:spacing w:line="360" w:lineRule="exact"/>
              <w:jc w:val="center"/>
              <w:rPr>
                <w:rFonts w:asciiTheme="majorEastAsia" w:hAnsiTheme="majorEastAsia" w:eastAsiaTheme="majorEastAsia"/>
                <w:color w:val="000000" w:themeColor="text1"/>
                <w:szCs w:val="21"/>
              </w:rPr>
            </w:pPr>
          </w:p>
        </w:tc>
        <w:tc>
          <w:tcPr>
            <w:tcW w:w="865" w:type="dxa"/>
          </w:tcPr>
          <w:p>
            <w:pPr>
              <w:widowControl/>
              <w:adjustRightInd w:val="0"/>
              <w:snapToGrid w:val="0"/>
              <w:spacing w:line="360" w:lineRule="exact"/>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676" w:type="dxa"/>
            <w:vMerge w:val="continue"/>
            <w:vAlign w:val="center"/>
          </w:tcPr>
          <w:p>
            <w:pPr>
              <w:adjustRightInd w:val="0"/>
              <w:snapToGrid w:val="0"/>
              <w:spacing w:line="360" w:lineRule="exact"/>
              <w:jc w:val="center"/>
              <w:rPr>
                <w:rFonts w:asciiTheme="majorEastAsia" w:hAnsiTheme="majorEastAsia" w:eastAsiaTheme="majorEastAsia"/>
                <w:color w:val="000000" w:themeColor="text1"/>
                <w:szCs w:val="21"/>
              </w:rPr>
            </w:pPr>
          </w:p>
        </w:tc>
        <w:tc>
          <w:tcPr>
            <w:tcW w:w="1499" w:type="dxa"/>
            <w:vAlign w:val="center"/>
          </w:tcPr>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风险分级管控清单（30分）</w:t>
            </w:r>
          </w:p>
        </w:tc>
        <w:tc>
          <w:tcPr>
            <w:tcW w:w="2792" w:type="dxa"/>
            <w:vAlign w:val="center"/>
          </w:tcPr>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1、企业应编制风险分级管控清单，清单应由企业组织相关部门、岗位人员按程序评审，并由企业主要负责人审定发布。</w:t>
            </w:r>
          </w:p>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2、风险分级管控清单的形式、内容应符合相关地方标准要求。</w:t>
            </w:r>
          </w:p>
        </w:tc>
        <w:tc>
          <w:tcPr>
            <w:tcW w:w="3877" w:type="dxa"/>
          </w:tcPr>
          <w:p>
            <w:pPr>
              <w:widowControl/>
              <w:adjustRightInd w:val="0"/>
              <w:snapToGrid w:val="0"/>
              <w:spacing w:line="360" w:lineRule="exact"/>
              <w:rPr>
                <w:rFonts w:asciiTheme="majorEastAsia" w:hAnsiTheme="majorEastAsia" w:eastAsiaTheme="majorEastAsia" w:cstheme="majorEastAsia"/>
                <w:color w:val="000000" w:themeColor="text1"/>
                <w:szCs w:val="21"/>
              </w:rPr>
            </w:pPr>
            <w:r>
              <w:rPr>
                <w:rFonts w:hint="eastAsia" w:asciiTheme="majorEastAsia" w:hAnsiTheme="majorEastAsia" w:eastAsiaTheme="majorEastAsia" w:cstheme="majorEastAsia"/>
                <w:color w:val="000000" w:themeColor="text1"/>
                <w:szCs w:val="21"/>
              </w:rPr>
              <w:t>1、未建立作业活动类风险分级管控清单，扣5分。</w:t>
            </w:r>
          </w:p>
          <w:p>
            <w:pPr>
              <w:widowControl/>
              <w:adjustRightInd w:val="0"/>
              <w:snapToGrid w:val="0"/>
              <w:spacing w:line="360" w:lineRule="exact"/>
              <w:rPr>
                <w:rFonts w:asciiTheme="majorEastAsia" w:hAnsiTheme="majorEastAsia" w:eastAsiaTheme="majorEastAsia" w:cstheme="majorEastAsia"/>
                <w:color w:val="000000" w:themeColor="text1"/>
                <w:szCs w:val="21"/>
              </w:rPr>
            </w:pPr>
            <w:r>
              <w:rPr>
                <w:rFonts w:hint="eastAsia" w:asciiTheme="majorEastAsia" w:hAnsiTheme="majorEastAsia" w:eastAsiaTheme="majorEastAsia" w:cstheme="majorEastAsia"/>
                <w:color w:val="000000" w:themeColor="text1"/>
                <w:szCs w:val="21"/>
              </w:rPr>
              <w:t>2、未建立设备设施类风险分级管控清单，扣5分。</w:t>
            </w:r>
          </w:p>
          <w:p>
            <w:pPr>
              <w:widowControl/>
              <w:adjustRightInd w:val="0"/>
              <w:snapToGrid w:val="0"/>
              <w:spacing w:line="360" w:lineRule="exact"/>
              <w:rPr>
                <w:rFonts w:asciiTheme="majorEastAsia" w:hAnsiTheme="majorEastAsia" w:eastAsiaTheme="majorEastAsia" w:cstheme="majorEastAsia"/>
                <w:color w:val="000000" w:themeColor="text1"/>
                <w:szCs w:val="21"/>
              </w:rPr>
            </w:pPr>
            <w:r>
              <w:rPr>
                <w:rFonts w:hint="eastAsia" w:asciiTheme="majorEastAsia" w:hAnsiTheme="majorEastAsia" w:eastAsiaTheme="majorEastAsia" w:cstheme="majorEastAsia"/>
                <w:color w:val="000000" w:themeColor="text1"/>
                <w:szCs w:val="21"/>
              </w:rPr>
              <w:t>3、未建立职业病危害风险分级管控清单，扣5分。</w:t>
            </w:r>
          </w:p>
          <w:p>
            <w:pPr>
              <w:widowControl/>
              <w:adjustRightInd w:val="0"/>
              <w:snapToGrid w:val="0"/>
              <w:spacing w:line="360" w:lineRule="exact"/>
              <w:rPr>
                <w:rFonts w:asciiTheme="minorEastAsia" w:hAnsiTheme="minorEastAsia" w:cstheme="minorEastAsia"/>
                <w:color w:val="000000" w:themeColor="text1"/>
                <w:szCs w:val="21"/>
              </w:rPr>
            </w:pPr>
            <w:r>
              <w:rPr>
                <w:rFonts w:hint="eastAsia" w:asciiTheme="majorEastAsia" w:hAnsiTheme="majorEastAsia" w:eastAsiaTheme="majorEastAsia" w:cstheme="majorEastAsia"/>
                <w:color w:val="000000" w:themeColor="text1"/>
                <w:szCs w:val="21"/>
              </w:rPr>
              <w:t>4、风险分级管控清单中内容及格式不符合《通则》、《细则》等地方标准要求的，</w:t>
            </w:r>
            <w:r>
              <w:rPr>
                <w:rFonts w:hint="eastAsia" w:asciiTheme="minorEastAsia" w:hAnsiTheme="minorEastAsia" w:cstheme="minorEastAsia"/>
                <w:color w:val="000000" w:themeColor="text1"/>
                <w:szCs w:val="21"/>
              </w:rPr>
              <w:t>每项扣2分。</w:t>
            </w:r>
          </w:p>
          <w:p>
            <w:pPr>
              <w:widowControl/>
              <w:adjustRightInd w:val="0"/>
              <w:snapToGrid w:val="0"/>
              <w:spacing w:line="36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5、风险分级管控清单未经企业组织相关部门、岗位人员按程序评审的，每项扣2分。</w:t>
            </w:r>
          </w:p>
          <w:p>
            <w:pPr>
              <w:widowControl/>
              <w:adjustRightInd w:val="0"/>
              <w:snapToGrid w:val="0"/>
              <w:spacing w:line="360" w:lineRule="exact"/>
              <w:rPr>
                <w:rFonts w:asciiTheme="majorEastAsia" w:hAnsiTheme="majorEastAsia" w:eastAsiaTheme="majorEastAsia" w:cstheme="majorEastAsia"/>
                <w:color w:val="000000" w:themeColor="text1"/>
                <w:szCs w:val="21"/>
              </w:rPr>
            </w:pPr>
            <w:r>
              <w:rPr>
                <w:rFonts w:hint="eastAsia" w:asciiTheme="majorEastAsia" w:hAnsiTheme="majorEastAsia" w:eastAsiaTheme="majorEastAsia" w:cstheme="majorEastAsia"/>
                <w:color w:val="000000" w:themeColor="text1"/>
                <w:szCs w:val="21"/>
              </w:rPr>
              <w:t>6、风险分级管控清单未经企业主要负责人审定发布的，每项扣2分。</w:t>
            </w:r>
          </w:p>
          <w:p>
            <w:pPr>
              <w:adjustRightInd w:val="0"/>
              <w:snapToGrid w:val="0"/>
              <w:spacing w:line="360" w:lineRule="exact"/>
              <w:rPr>
                <w:rFonts w:asciiTheme="majorEastAsia" w:hAnsiTheme="majorEastAsia" w:eastAsiaTheme="majorEastAsia"/>
                <w:b/>
                <w:bCs/>
                <w:color w:val="000000" w:themeColor="text1"/>
                <w:szCs w:val="21"/>
              </w:rPr>
            </w:pPr>
            <w:r>
              <w:rPr>
                <w:rFonts w:hint="eastAsia" w:asciiTheme="majorEastAsia" w:hAnsiTheme="majorEastAsia" w:eastAsiaTheme="majorEastAsia"/>
                <w:b/>
                <w:bCs/>
                <w:color w:val="000000" w:themeColor="text1"/>
                <w:szCs w:val="21"/>
              </w:rPr>
              <w:t>否决项：</w:t>
            </w:r>
          </w:p>
          <w:p>
            <w:pPr>
              <w:widowControl/>
              <w:adjustRightInd w:val="0"/>
              <w:snapToGrid w:val="0"/>
              <w:spacing w:line="360" w:lineRule="exact"/>
              <w:rPr>
                <w:rFonts w:asciiTheme="majorEastAsia" w:hAnsiTheme="majorEastAsia" w:cstheme="majorEastAsia"/>
                <w:color w:val="000000" w:themeColor="text1"/>
                <w:szCs w:val="21"/>
              </w:rPr>
            </w:pPr>
            <w:r>
              <w:rPr>
                <w:rFonts w:hint="eastAsia"/>
                <w:color w:val="000000" w:themeColor="text1"/>
              </w:rPr>
              <w:t>企业未建立设备设施类或作业活动类风险分级管控清单的，评估不予通过。</w:t>
            </w:r>
          </w:p>
        </w:tc>
        <w:tc>
          <w:tcPr>
            <w:tcW w:w="2122" w:type="dxa"/>
          </w:tcPr>
          <w:p>
            <w:pPr>
              <w:widowControl/>
              <w:adjustRightInd w:val="0"/>
              <w:snapToGrid w:val="0"/>
              <w:spacing w:line="360" w:lineRule="exact"/>
              <w:rPr>
                <w:rFonts w:asciiTheme="majorEastAsia" w:hAnsiTheme="majorEastAsia" w:eastAsiaTheme="majorEastAsia" w:cstheme="majorEastAsia"/>
                <w:b/>
                <w:color w:val="000000" w:themeColor="text1"/>
                <w:szCs w:val="21"/>
              </w:rPr>
            </w:pPr>
            <w:r>
              <w:rPr>
                <w:rFonts w:hint="eastAsia" w:asciiTheme="majorEastAsia" w:hAnsiTheme="majorEastAsia" w:eastAsiaTheme="majorEastAsia" w:cstheme="majorEastAsia"/>
                <w:b/>
                <w:color w:val="000000" w:themeColor="text1"/>
                <w:szCs w:val="21"/>
              </w:rPr>
              <w:t>查资料、查信息系统：</w:t>
            </w:r>
          </w:p>
          <w:p>
            <w:pPr>
              <w:widowControl/>
              <w:adjustRightInd w:val="0"/>
              <w:snapToGrid w:val="0"/>
              <w:spacing w:line="360" w:lineRule="exact"/>
              <w:rPr>
                <w:rFonts w:asciiTheme="majorEastAsia" w:hAnsiTheme="majorEastAsia" w:eastAsiaTheme="majorEastAsia" w:cstheme="majorEastAsia"/>
                <w:color w:val="000000" w:themeColor="text1"/>
                <w:szCs w:val="21"/>
              </w:rPr>
            </w:pPr>
            <w:r>
              <w:rPr>
                <w:rFonts w:hint="eastAsia" w:asciiTheme="majorEastAsia" w:hAnsiTheme="majorEastAsia" w:eastAsiaTheme="majorEastAsia" w:cstheme="majorEastAsia"/>
                <w:color w:val="000000" w:themeColor="text1"/>
                <w:szCs w:val="21"/>
              </w:rPr>
              <w:t>1、作业活动类风险分级管控清单。</w:t>
            </w:r>
          </w:p>
          <w:p>
            <w:pPr>
              <w:widowControl/>
              <w:adjustRightInd w:val="0"/>
              <w:snapToGrid w:val="0"/>
              <w:spacing w:line="360" w:lineRule="exact"/>
              <w:rPr>
                <w:rFonts w:asciiTheme="majorEastAsia" w:hAnsiTheme="majorEastAsia" w:eastAsiaTheme="majorEastAsia" w:cstheme="majorEastAsia"/>
                <w:color w:val="000000" w:themeColor="text1"/>
                <w:szCs w:val="21"/>
              </w:rPr>
            </w:pPr>
            <w:r>
              <w:rPr>
                <w:rFonts w:hint="eastAsia" w:asciiTheme="majorEastAsia" w:hAnsiTheme="majorEastAsia" w:eastAsiaTheme="majorEastAsia" w:cstheme="majorEastAsia"/>
                <w:color w:val="000000" w:themeColor="text1"/>
                <w:szCs w:val="21"/>
              </w:rPr>
              <w:t>2、设备设施类风险分级管控清单。</w:t>
            </w:r>
          </w:p>
          <w:p>
            <w:pPr>
              <w:widowControl/>
              <w:adjustRightInd w:val="0"/>
              <w:snapToGrid w:val="0"/>
              <w:spacing w:line="360" w:lineRule="exact"/>
              <w:rPr>
                <w:rFonts w:asciiTheme="majorEastAsia" w:hAnsiTheme="majorEastAsia" w:eastAsiaTheme="majorEastAsia" w:cstheme="majorEastAsia"/>
                <w:color w:val="000000" w:themeColor="text1"/>
                <w:szCs w:val="21"/>
              </w:rPr>
            </w:pPr>
            <w:r>
              <w:rPr>
                <w:rFonts w:hint="eastAsia" w:asciiTheme="majorEastAsia" w:hAnsiTheme="majorEastAsia" w:eastAsiaTheme="majorEastAsia" w:cstheme="majorEastAsia"/>
                <w:color w:val="000000" w:themeColor="text1"/>
                <w:szCs w:val="21"/>
              </w:rPr>
              <w:t>3、职业病危害风险分级管控清单。</w:t>
            </w:r>
          </w:p>
          <w:p>
            <w:pPr>
              <w:widowControl/>
              <w:adjustRightInd w:val="0"/>
              <w:snapToGrid w:val="0"/>
              <w:spacing w:line="360" w:lineRule="exact"/>
              <w:rPr>
                <w:rFonts w:asciiTheme="majorEastAsia" w:hAnsiTheme="majorEastAsia" w:eastAsiaTheme="majorEastAsia" w:cstheme="majorEastAsia"/>
                <w:color w:val="000000" w:themeColor="text1"/>
                <w:szCs w:val="21"/>
              </w:rPr>
            </w:pPr>
            <w:r>
              <w:rPr>
                <w:rFonts w:hint="eastAsia" w:asciiTheme="majorEastAsia" w:hAnsiTheme="majorEastAsia" w:eastAsiaTheme="majorEastAsia" w:cstheme="majorEastAsia"/>
                <w:color w:val="000000" w:themeColor="text1"/>
                <w:szCs w:val="21"/>
              </w:rPr>
              <w:t>4、查阅评审评价记录。</w:t>
            </w:r>
          </w:p>
          <w:p>
            <w:pPr>
              <w:widowControl/>
              <w:adjustRightInd w:val="0"/>
              <w:snapToGrid w:val="0"/>
              <w:spacing w:line="360" w:lineRule="exact"/>
              <w:rPr>
                <w:rFonts w:asciiTheme="majorEastAsia" w:hAnsiTheme="majorEastAsia" w:eastAsiaTheme="majorEastAsia" w:cstheme="majorEastAsia"/>
                <w:color w:val="000000" w:themeColor="text1"/>
                <w:szCs w:val="21"/>
              </w:rPr>
            </w:pPr>
            <w:r>
              <w:rPr>
                <w:rFonts w:hint="eastAsia" w:asciiTheme="majorEastAsia" w:hAnsiTheme="majorEastAsia" w:eastAsiaTheme="majorEastAsia" w:cstheme="majorEastAsia"/>
                <w:color w:val="000000" w:themeColor="text1"/>
                <w:szCs w:val="21"/>
              </w:rPr>
              <w:t>5、查阅清单签发页。</w:t>
            </w:r>
          </w:p>
          <w:p>
            <w:pPr>
              <w:widowControl/>
              <w:adjustRightInd w:val="0"/>
              <w:snapToGrid w:val="0"/>
              <w:spacing w:line="360" w:lineRule="exact"/>
              <w:rPr>
                <w:rFonts w:asciiTheme="majorEastAsia" w:hAnsiTheme="majorEastAsia" w:eastAsiaTheme="majorEastAsia" w:cstheme="majorEastAsia"/>
                <w:color w:val="000000" w:themeColor="text1"/>
                <w:szCs w:val="21"/>
              </w:rPr>
            </w:pPr>
          </w:p>
        </w:tc>
        <w:tc>
          <w:tcPr>
            <w:tcW w:w="2343" w:type="dxa"/>
            <w:vAlign w:val="center"/>
          </w:tcPr>
          <w:p>
            <w:pPr>
              <w:spacing w:line="360" w:lineRule="exact"/>
              <w:jc w:val="center"/>
              <w:rPr>
                <w:rFonts w:asciiTheme="majorEastAsia" w:hAnsiTheme="majorEastAsia" w:eastAsiaTheme="majorEastAsia"/>
                <w:color w:val="000000" w:themeColor="text1"/>
                <w:szCs w:val="21"/>
              </w:rPr>
            </w:pPr>
          </w:p>
        </w:tc>
        <w:tc>
          <w:tcPr>
            <w:tcW w:w="865" w:type="dxa"/>
          </w:tcPr>
          <w:p>
            <w:pPr>
              <w:widowControl/>
              <w:adjustRightInd w:val="0"/>
              <w:snapToGrid w:val="0"/>
              <w:spacing w:line="360" w:lineRule="exact"/>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4" w:hRule="atLeast"/>
        </w:trPr>
        <w:tc>
          <w:tcPr>
            <w:tcW w:w="676" w:type="dxa"/>
            <w:vMerge w:val="continue"/>
            <w:vAlign w:val="center"/>
          </w:tcPr>
          <w:p>
            <w:pPr>
              <w:adjustRightInd w:val="0"/>
              <w:snapToGrid w:val="0"/>
              <w:spacing w:line="360" w:lineRule="exact"/>
              <w:jc w:val="center"/>
              <w:rPr>
                <w:rFonts w:asciiTheme="majorEastAsia" w:hAnsiTheme="majorEastAsia" w:eastAsiaTheme="majorEastAsia"/>
                <w:color w:val="000000" w:themeColor="text1"/>
                <w:szCs w:val="21"/>
              </w:rPr>
            </w:pPr>
          </w:p>
        </w:tc>
        <w:tc>
          <w:tcPr>
            <w:tcW w:w="1499" w:type="dxa"/>
            <w:vAlign w:val="center"/>
          </w:tcPr>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风险告知</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（20分）</w:t>
            </w:r>
          </w:p>
        </w:tc>
        <w:tc>
          <w:tcPr>
            <w:tcW w:w="2792" w:type="dxa"/>
            <w:vAlign w:val="center"/>
          </w:tcPr>
          <w:p>
            <w:pPr>
              <w:widowControl/>
              <w:adjustRightInd w:val="0"/>
              <w:snapToGrid w:val="0"/>
              <w:spacing w:line="360" w:lineRule="exact"/>
              <w:rPr>
                <w:rFonts w:ascii="宋体" w:hAnsi="宋体" w:eastAsia="宋体" w:cs="宋体"/>
                <w:color w:val="000000" w:themeColor="text1"/>
                <w:szCs w:val="20"/>
              </w:rPr>
            </w:pPr>
            <w:r>
              <w:rPr>
                <w:rFonts w:hint="eastAsia" w:asciiTheme="majorEastAsia" w:hAnsiTheme="majorEastAsia" w:eastAsiaTheme="majorEastAsia"/>
                <w:color w:val="000000" w:themeColor="text1"/>
                <w:szCs w:val="21"/>
              </w:rPr>
              <w:t>1</w:t>
            </w:r>
            <w:r>
              <w:rPr>
                <w:rFonts w:hint="eastAsia" w:ascii="宋体" w:hAnsi="宋体" w:eastAsia="宋体" w:cs="宋体"/>
                <w:color w:val="000000" w:themeColor="text1"/>
                <w:szCs w:val="21"/>
              </w:rPr>
              <w:t>、企业应通过有效方式告知企业员工及相关方</w:t>
            </w:r>
            <w:r>
              <w:rPr>
                <w:rFonts w:hint="eastAsia" w:ascii="宋体" w:hAnsi="宋体" w:eastAsia="宋体" w:cs="宋体"/>
                <w:color w:val="000000" w:themeColor="text1"/>
                <w:szCs w:val="20"/>
              </w:rPr>
              <w:t>主要风险相关内容。</w:t>
            </w:r>
          </w:p>
          <w:p>
            <w:pPr>
              <w:widowControl/>
              <w:adjustRightInd w:val="0"/>
              <w:snapToGrid w:val="0"/>
              <w:spacing w:line="360" w:lineRule="exact"/>
              <w:rPr>
                <w:rFonts w:ascii="Calibri" w:hAnsi="Calibri" w:eastAsia="宋体" w:cs="Times New Roman"/>
                <w:color w:val="000000" w:themeColor="text1"/>
                <w:szCs w:val="20"/>
              </w:rPr>
            </w:pPr>
            <w:r>
              <w:rPr>
                <w:rFonts w:hint="eastAsia" w:ascii="宋体" w:hAnsi="宋体" w:eastAsia="宋体" w:cs="宋体"/>
                <w:color w:val="000000" w:themeColor="text1"/>
                <w:szCs w:val="20"/>
              </w:rPr>
              <w:t>2、对存在重大</w:t>
            </w:r>
            <w:r>
              <w:rPr>
                <w:rFonts w:hint="eastAsia" w:ascii="Calibri" w:hAnsi="Calibri" w:eastAsia="宋体" w:cs="Times New Roman"/>
                <w:color w:val="000000" w:themeColor="text1"/>
                <w:szCs w:val="20"/>
              </w:rPr>
              <w:t>风险和重大职业病危害风险的工作场所和岗位，要设置明显警示标志。</w:t>
            </w:r>
          </w:p>
          <w:p>
            <w:pPr>
              <w:widowControl/>
              <w:adjustRightInd w:val="0"/>
              <w:snapToGrid w:val="0"/>
              <w:spacing w:line="360" w:lineRule="exact"/>
              <w:rPr>
                <w:rFonts w:ascii="Calibri" w:hAnsi="Calibri" w:eastAsia="宋体" w:cs="Times New Roman"/>
                <w:color w:val="000000" w:themeColor="text1"/>
                <w:szCs w:val="20"/>
              </w:rPr>
            </w:pPr>
            <w:r>
              <w:rPr>
                <w:rFonts w:hint="eastAsia" w:ascii="Calibri" w:hAnsi="Calibri" w:eastAsia="宋体" w:cs="Times New Roman"/>
                <w:color w:val="000000" w:themeColor="text1"/>
                <w:szCs w:val="20"/>
              </w:rPr>
              <w:t>3、应组织各层级、各岗位进行风险评价结果的告知培训。</w:t>
            </w:r>
          </w:p>
        </w:tc>
        <w:tc>
          <w:tcPr>
            <w:tcW w:w="3877" w:type="dxa"/>
          </w:tcPr>
          <w:p>
            <w:pPr>
              <w:pStyle w:val="58"/>
              <w:numPr>
                <w:ilvl w:val="0"/>
                <w:numId w:val="0"/>
              </w:numPr>
              <w:jc w:val="both"/>
              <w:rPr>
                <w:color w:val="000000"/>
                <w:szCs w:val="20"/>
              </w:rPr>
            </w:pPr>
            <w:r>
              <w:rPr>
                <w:rFonts w:hint="eastAsia" w:asciiTheme="majorEastAsia" w:hAnsiTheme="majorEastAsia" w:eastAsiaTheme="majorEastAsia"/>
                <w:color w:val="000000" w:themeColor="text1"/>
              </w:rPr>
              <w:t>1、未采取有效方式告知风险的，风险告知</w:t>
            </w:r>
            <w:r>
              <w:rPr>
                <w:rFonts w:hint="eastAsia" w:ascii="Calibri" w:hAnsi="Calibri"/>
                <w:color w:val="000000" w:themeColor="text1"/>
                <w:szCs w:val="20"/>
              </w:rPr>
              <w:t>内容</w:t>
            </w:r>
            <w:r>
              <w:rPr>
                <w:rFonts w:hint="eastAsia" w:asciiTheme="majorEastAsia" w:hAnsiTheme="majorEastAsia" w:eastAsiaTheme="majorEastAsia"/>
                <w:color w:val="000000" w:themeColor="text1"/>
              </w:rPr>
              <w:t>不符合要求的，每少一项扣2分。</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2、告知地点不当，每处扣5分。</w:t>
            </w:r>
          </w:p>
          <w:p>
            <w:pPr>
              <w:adjustRightInd w:val="0"/>
              <w:snapToGrid w:val="0"/>
              <w:spacing w:line="360" w:lineRule="exact"/>
              <w:rPr>
                <w:rFonts w:ascii="Calibri" w:hAnsi="Calibri" w:eastAsia="宋体" w:cs="Times New Roman"/>
                <w:color w:val="000000" w:themeColor="text1"/>
                <w:szCs w:val="20"/>
              </w:rPr>
            </w:pPr>
            <w:r>
              <w:rPr>
                <w:rFonts w:hint="eastAsia" w:ascii="Calibri" w:hAnsi="Calibri" w:eastAsia="宋体" w:cs="Times New Roman"/>
                <w:color w:val="000000" w:themeColor="text1"/>
                <w:szCs w:val="20"/>
              </w:rPr>
              <w:t>3、对存在重大安全和重大职业病危害风险的工作场所</w:t>
            </w:r>
            <w:r>
              <w:rPr>
                <w:rFonts w:hint="eastAsia" w:ascii="宋体" w:hAnsi="宋体" w:eastAsia="宋体" w:cs="宋体"/>
                <w:color w:val="000000" w:themeColor="text1"/>
                <w:szCs w:val="20"/>
              </w:rPr>
              <w:t>和区域，未设置明显的警示标志，每处扣5分。</w:t>
            </w:r>
          </w:p>
        </w:tc>
        <w:tc>
          <w:tcPr>
            <w:tcW w:w="2122" w:type="dxa"/>
          </w:tcPr>
          <w:p>
            <w:pPr>
              <w:adjustRightInd w:val="0"/>
              <w:snapToGrid w:val="0"/>
              <w:spacing w:line="360" w:lineRule="exact"/>
              <w:rPr>
                <w:rFonts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查文件：</w:t>
            </w:r>
          </w:p>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1、风险告知相关文件</w:t>
            </w:r>
          </w:p>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2、告知方式及内容</w:t>
            </w:r>
          </w:p>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FF0000"/>
                <w:szCs w:val="21"/>
              </w:rPr>
              <w:t>3、</w:t>
            </w:r>
            <w:r>
              <w:rPr>
                <w:rFonts w:hint="eastAsia" w:asciiTheme="majorEastAsia" w:hAnsiTheme="majorEastAsia" w:eastAsiaTheme="majorEastAsia"/>
                <w:color w:val="000000" w:themeColor="text1"/>
                <w:szCs w:val="21"/>
              </w:rPr>
              <w:t>培训记录等资料</w:t>
            </w:r>
          </w:p>
          <w:p>
            <w:pPr>
              <w:adjustRightInd w:val="0"/>
              <w:snapToGrid w:val="0"/>
              <w:spacing w:line="360" w:lineRule="exact"/>
              <w:rPr>
                <w:rFonts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现场检查：</w:t>
            </w:r>
          </w:p>
          <w:p>
            <w:pPr>
              <w:widowControl/>
              <w:adjustRightInd w:val="0"/>
              <w:snapToGrid w:val="0"/>
              <w:spacing w:line="360" w:lineRule="exact"/>
              <w:ind w:firstLine="210" w:firstLineChars="100"/>
              <w:rPr>
                <w:rFonts w:ascii="Calibri" w:hAnsi="Calibri" w:eastAsia="宋体" w:cs="Times New Roman"/>
                <w:color w:val="000000" w:themeColor="text1"/>
                <w:szCs w:val="20"/>
              </w:rPr>
            </w:pPr>
            <w:r>
              <w:rPr>
                <w:rFonts w:hint="eastAsia" w:asciiTheme="majorEastAsia" w:hAnsiTheme="majorEastAsia" w:eastAsiaTheme="majorEastAsia"/>
                <w:color w:val="000000" w:themeColor="text1"/>
                <w:szCs w:val="21"/>
              </w:rPr>
              <w:t>安全风险和职业病危害风险公告栏及安全警示标志</w:t>
            </w:r>
            <w:r>
              <w:rPr>
                <w:rFonts w:hint="eastAsia" w:ascii="Calibri" w:hAnsi="Calibri" w:eastAsia="宋体" w:cs="Times New Roman"/>
                <w:color w:val="000000" w:themeColor="text1"/>
                <w:szCs w:val="20"/>
              </w:rPr>
              <w:t>、监测或预警设施。</w:t>
            </w:r>
          </w:p>
        </w:tc>
        <w:tc>
          <w:tcPr>
            <w:tcW w:w="2343" w:type="dxa"/>
            <w:vAlign w:val="center"/>
          </w:tcPr>
          <w:p>
            <w:pPr>
              <w:widowControl/>
              <w:adjustRightInd w:val="0"/>
              <w:snapToGrid w:val="0"/>
              <w:spacing w:line="360" w:lineRule="exact"/>
              <w:jc w:val="center"/>
              <w:rPr>
                <w:rFonts w:asciiTheme="majorEastAsia" w:hAnsiTheme="majorEastAsia" w:eastAsiaTheme="majorEastAsia"/>
                <w:color w:val="000000" w:themeColor="text1"/>
                <w:szCs w:val="21"/>
              </w:rPr>
            </w:pPr>
          </w:p>
        </w:tc>
        <w:tc>
          <w:tcPr>
            <w:tcW w:w="865" w:type="dxa"/>
          </w:tcPr>
          <w:p>
            <w:pPr>
              <w:widowControl/>
              <w:adjustRightInd w:val="0"/>
              <w:snapToGrid w:val="0"/>
              <w:spacing w:line="360" w:lineRule="exact"/>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restart"/>
            <w:vAlign w:val="center"/>
          </w:tcPr>
          <w:p>
            <w:pPr>
              <w:widowControl/>
              <w:adjustRightInd w:val="0"/>
              <w:snapToGrid w:val="0"/>
              <w:spacing w:line="360" w:lineRule="exact"/>
              <w:jc w:val="center"/>
              <w:rPr>
                <w:rFonts w:asciiTheme="majorEastAsia" w:hAnsiTheme="majorEastAsia" w:eastAsiaTheme="majorEastAsia"/>
                <w:color w:val="000000" w:themeColor="text1"/>
                <w:szCs w:val="21"/>
              </w:rPr>
            </w:pPr>
            <w:r>
              <w:rPr>
                <w:rFonts w:hint="eastAsia" w:asciiTheme="majorEastAsia" w:hAnsiTheme="majorEastAsia" w:eastAsiaTheme="majorEastAsia"/>
                <w:b/>
                <w:color w:val="000000" w:themeColor="text1"/>
                <w:szCs w:val="21"/>
              </w:rPr>
              <w:t>隐患排查治理体系(270分)</w:t>
            </w:r>
          </w:p>
        </w:tc>
        <w:tc>
          <w:tcPr>
            <w:tcW w:w="1499" w:type="dxa"/>
            <w:vAlign w:val="center"/>
          </w:tcPr>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编制隐患排查清单（50分）</w:t>
            </w:r>
          </w:p>
        </w:tc>
        <w:tc>
          <w:tcPr>
            <w:tcW w:w="2792" w:type="dxa"/>
            <w:vAlign w:val="center"/>
          </w:tcPr>
          <w:p>
            <w:pPr>
              <w:widowControl/>
              <w:adjustRightInd w:val="0"/>
              <w:snapToGrid w:val="0"/>
              <w:spacing w:line="360" w:lineRule="exac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1、生产现场类隐患排查清单内的排查内容及标准应包含风险分级管控清单中各风险点、危险源及控制措施。</w:t>
            </w:r>
          </w:p>
          <w:p>
            <w:pPr>
              <w:widowControl/>
              <w:adjustRightInd w:val="0"/>
              <w:snapToGrid w:val="0"/>
              <w:spacing w:line="360" w:lineRule="exact"/>
              <w:ind w:firstLine="210" w:firstLineChars="100"/>
              <w:rPr>
                <w:rFonts w:ascii="宋体" w:hAnsi="宋体" w:eastAsia="宋体" w:cs="Times New Roman"/>
                <w:color w:val="000000" w:themeColor="text1"/>
                <w:szCs w:val="21"/>
              </w:rPr>
            </w:pPr>
            <w:r>
              <w:rPr>
                <w:rFonts w:hint="eastAsia" w:ascii="宋体" w:hAnsi="宋体" w:eastAsia="宋体" w:cs="Times New Roman"/>
                <w:color w:val="000000" w:themeColor="text1"/>
                <w:szCs w:val="21"/>
              </w:rPr>
              <w:t>职业病隐患排查清单应参照细则及相应行业实施指南中附录内容编制。</w:t>
            </w:r>
          </w:p>
          <w:p>
            <w:pPr>
              <w:pStyle w:val="36"/>
              <w:numPr>
                <w:ilvl w:val="0"/>
                <w:numId w:val="5"/>
              </w:numPr>
              <w:adjustRightInd w:val="0"/>
              <w:snapToGrid w:val="0"/>
              <w:spacing w:line="360" w:lineRule="exact"/>
              <w:ind w:left="0"/>
              <w:contextualSpacing w:val="0"/>
              <w:jc w:val="both"/>
              <w:rPr>
                <w:rFonts w:ascii="宋体" w:hAnsi="宋体" w:eastAsia="宋体"/>
                <w:color w:val="000000" w:themeColor="text1"/>
                <w:kern w:val="2"/>
                <w:sz w:val="21"/>
                <w:szCs w:val="21"/>
                <w:lang w:eastAsia="zh-CN" w:bidi="ar-SA"/>
              </w:rPr>
            </w:pPr>
            <w:r>
              <w:rPr>
                <w:rFonts w:hint="eastAsia" w:ascii="宋体" w:hAnsi="宋体" w:eastAsia="宋体"/>
                <w:color w:val="000000" w:themeColor="text1"/>
                <w:kern w:val="2"/>
                <w:sz w:val="21"/>
                <w:szCs w:val="21"/>
                <w:lang w:eastAsia="zh-CN" w:bidi="ar-SA"/>
              </w:rPr>
              <w:t>2、基础管理类隐患排查清单内的排查项目及标准应符合“双重预防体系”相关地方标准要求。</w:t>
            </w:r>
            <w:r>
              <w:rPr>
                <w:rFonts w:ascii="宋体" w:hAnsi="宋体" w:eastAsia="宋体"/>
                <w:color w:val="000000" w:themeColor="text1"/>
                <w:kern w:val="2"/>
                <w:sz w:val="21"/>
                <w:szCs w:val="21"/>
                <w:lang w:eastAsia="zh-CN" w:bidi="ar-SA"/>
              </w:rPr>
              <w:t xml:space="preserve"> </w:t>
            </w:r>
          </w:p>
          <w:p>
            <w:pPr>
              <w:pStyle w:val="36"/>
              <w:numPr>
                <w:ilvl w:val="0"/>
                <w:numId w:val="5"/>
              </w:numPr>
              <w:adjustRightInd w:val="0"/>
              <w:snapToGrid w:val="0"/>
              <w:spacing w:line="360" w:lineRule="exact"/>
              <w:ind w:left="0"/>
              <w:contextualSpacing w:val="0"/>
              <w:jc w:val="both"/>
              <w:rPr>
                <w:rFonts w:ascii="宋体" w:hAnsi="宋体" w:eastAsia="宋体"/>
                <w:color w:val="000000" w:themeColor="text1"/>
                <w:kern w:val="2"/>
                <w:sz w:val="21"/>
                <w:szCs w:val="21"/>
                <w:lang w:eastAsia="zh-CN" w:bidi="ar-SA"/>
              </w:rPr>
            </w:pPr>
            <w:r>
              <w:rPr>
                <w:rFonts w:hint="eastAsia" w:ascii="宋体" w:hAnsi="宋体" w:eastAsia="宋体"/>
                <w:color w:val="000000" w:themeColor="text1"/>
                <w:kern w:val="2"/>
                <w:sz w:val="21"/>
                <w:szCs w:val="21"/>
                <w:lang w:eastAsia="zh-CN" w:bidi="ar-SA"/>
              </w:rPr>
              <w:t xml:space="preserve">  职业卫生基础管理排查清单应包含《用人单位职业病隐患排查治理体系细则》附录B检查内容及标准。</w:t>
            </w:r>
          </w:p>
          <w:p>
            <w:pPr>
              <w:widowControl/>
              <w:adjustRightInd w:val="0"/>
              <w:snapToGrid w:val="0"/>
              <w:spacing w:line="360" w:lineRule="exac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3、排查清单中应明确排查类型、组织级别、排查周期等内容。</w:t>
            </w:r>
          </w:p>
        </w:tc>
        <w:tc>
          <w:tcPr>
            <w:tcW w:w="3877" w:type="dxa"/>
          </w:tcPr>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1、未建立生产现场类隐患排查清单，扣30分。生产现场类隐患排查内容及标准未包含</w:t>
            </w:r>
            <w:r>
              <w:rPr>
                <w:rFonts w:hint="eastAsia" w:ascii="宋体" w:hAnsi="宋体" w:eastAsia="宋体" w:cs="Times New Roman"/>
                <w:color w:val="000000" w:themeColor="text1"/>
                <w:szCs w:val="21"/>
              </w:rPr>
              <w:t>各风险点、危险源及控制措施的，</w:t>
            </w:r>
            <w:r>
              <w:rPr>
                <w:rFonts w:hint="eastAsia" w:asciiTheme="majorEastAsia" w:hAnsiTheme="majorEastAsia" w:eastAsiaTheme="majorEastAsia"/>
                <w:color w:val="000000" w:themeColor="text1"/>
                <w:szCs w:val="21"/>
              </w:rPr>
              <w:t>每项扣2分。</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2、未建立基础管理类隐患排查清单，扣20分。基础管理类隐患排查项目不全、排查标准不具体的，每项扣2分。</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3、未结合实际将生产现场类隐患排查清单分专业（安全、工艺、设备、电气、仪表等）、分层级（公司、车间、班组、岗位等）转换成隐患排查表的，每缺一个专业或层级扣2分。</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4、未结合实际将基础管理类隐患排查清单转换成（或补充完善）企业安全检查表的，或企业的安全检查表未包含基础管理类隐患排查内容的，每缺一项扣2分。</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5、排查类型、组织级别、排查周期不符合安全标准化要求的，每项扣5分。</w:t>
            </w:r>
          </w:p>
          <w:p>
            <w:pPr>
              <w:adjustRightInd w:val="0"/>
              <w:snapToGrid w:val="0"/>
              <w:spacing w:line="360" w:lineRule="exact"/>
              <w:rPr>
                <w:rFonts w:ascii="Calibri" w:hAnsi="Calibri" w:eastAsia="宋体" w:cs="Times New Roman"/>
                <w:b/>
                <w:color w:val="000000" w:themeColor="text1"/>
                <w:szCs w:val="20"/>
              </w:rPr>
            </w:pPr>
            <w:r>
              <w:rPr>
                <w:rFonts w:hint="eastAsia" w:ascii="Calibri" w:hAnsi="Calibri" w:eastAsia="宋体" w:cs="Times New Roman"/>
                <w:b/>
                <w:color w:val="000000" w:themeColor="text1"/>
                <w:szCs w:val="20"/>
              </w:rPr>
              <w:t>否决项：</w:t>
            </w:r>
          </w:p>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宋体" w:hAnsi="宋体" w:eastAsia="宋体" w:cs="Times New Roman"/>
                <w:color w:val="000000" w:themeColor="text1"/>
                <w:szCs w:val="21"/>
              </w:rPr>
              <w:t>30%及以上的风险分级管控清单中各风险点、危险源的控制措施未作为生产现场类隐患排查清单内的排查内容及标准的，</w:t>
            </w:r>
            <w:r>
              <w:rPr>
                <w:rFonts w:hint="eastAsia" w:asciiTheme="majorEastAsia" w:hAnsiTheme="majorEastAsia" w:eastAsiaTheme="majorEastAsia"/>
                <w:color w:val="000000" w:themeColor="text1"/>
                <w:szCs w:val="21"/>
              </w:rPr>
              <w:t>评估不予通过。</w:t>
            </w:r>
          </w:p>
        </w:tc>
        <w:tc>
          <w:tcPr>
            <w:tcW w:w="2122" w:type="dxa"/>
          </w:tcPr>
          <w:p>
            <w:pPr>
              <w:widowControl/>
              <w:adjustRightInd w:val="0"/>
              <w:snapToGrid w:val="0"/>
              <w:spacing w:line="360" w:lineRule="exact"/>
              <w:rPr>
                <w:rFonts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查资料、查信息系统：</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1、生产现场类隐患排查清单。</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2、基础管理类隐患排查清单。</w:t>
            </w:r>
          </w:p>
          <w:p>
            <w:pPr>
              <w:adjustRightInd w:val="0"/>
              <w:snapToGrid w:val="0"/>
              <w:spacing w:line="360" w:lineRule="exact"/>
              <w:rPr>
                <w:rFonts w:asciiTheme="majorEastAsia" w:hAnsiTheme="majorEastAsia" w:eastAsiaTheme="majorEastAsia"/>
                <w:color w:val="000000" w:themeColor="text1"/>
                <w:szCs w:val="21"/>
              </w:rPr>
            </w:pPr>
          </w:p>
        </w:tc>
        <w:tc>
          <w:tcPr>
            <w:tcW w:w="2343" w:type="dxa"/>
            <w:vAlign w:val="center"/>
          </w:tcPr>
          <w:p>
            <w:pPr>
              <w:widowControl/>
              <w:adjustRightInd w:val="0"/>
              <w:snapToGrid w:val="0"/>
              <w:spacing w:line="360" w:lineRule="exact"/>
              <w:rPr>
                <w:rFonts w:asciiTheme="majorEastAsia" w:hAnsiTheme="majorEastAsia" w:eastAsiaTheme="majorEastAsia"/>
                <w:color w:val="000000" w:themeColor="text1"/>
                <w:szCs w:val="21"/>
              </w:rPr>
            </w:pPr>
          </w:p>
        </w:tc>
        <w:tc>
          <w:tcPr>
            <w:tcW w:w="865" w:type="dxa"/>
          </w:tcPr>
          <w:p>
            <w:pPr>
              <w:widowControl/>
              <w:adjustRightInd w:val="0"/>
              <w:snapToGrid w:val="0"/>
              <w:spacing w:line="360" w:lineRule="exact"/>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widowControl/>
              <w:adjustRightInd w:val="0"/>
              <w:snapToGrid w:val="0"/>
              <w:spacing w:line="360" w:lineRule="exact"/>
              <w:jc w:val="center"/>
              <w:rPr>
                <w:rFonts w:asciiTheme="majorEastAsia" w:hAnsiTheme="majorEastAsia" w:eastAsiaTheme="majorEastAsia"/>
                <w:b/>
                <w:color w:val="000000" w:themeColor="text1"/>
                <w:szCs w:val="21"/>
              </w:rPr>
            </w:pPr>
          </w:p>
        </w:tc>
        <w:tc>
          <w:tcPr>
            <w:tcW w:w="1499" w:type="dxa"/>
            <w:vAlign w:val="center"/>
          </w:tcPr>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确定排查计划</w:t>
            </w:r>
          </w:p>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（20分）</w:t>
            </w:r>
          </w:p>
        </w:tc>
        <w:tc>
          <w:tcPr>
            <w:tcW w:w="2792" w:type="dxa"/>
            <w:vAlign w:val="center"/>
          </w:tcPr>
          <w:p>
            <w:pPr>
              <w:pStyle w:val="49"/>
              <w:adjustRightInd w:val="0"/>
              <w:snapToGrid w:val="0"/>
              <w:spacing w:line="360" w:lineRule="exact"/>
              <w:ind w:firstLine="0" w:firstLineChars="0"/>
              <w:rPr>
                <w:rFonts w:hAnsi="宋体" w:cstheme="minorBidi"/>
                <w:color w:val="000000" w:themeColor="text1"/>
                <w:kern w:val="2"/>
                <w:szCs w:val="21"/>
              </w:rPr>
            </w:pPr>
            <w:r>
              <w:rPr>
                <w:rFonts w:hint="eastAsia" w:hAnsi="宋体" w:cstheme="minorBidi"/>
                <w:color w:val="000000" w:themeColor="text1"/>
                <w:kern w:val="2"/>
                <w:szCs w:val="21"/>
              </w:rPr>
              <w:t>企业应根据生产运行特点，制定全年隐患排查计划，明确各类型隐患排查的排查时间、排查目的、排查要求、排查范围、组织级别及排查人员等。</w:t>
            </w:r>
          </w:p>
        </w:tc>
        <w:tc>
          <w:tcPr>
            <w:tcW w:w="3877" w:type="dxa"/>
          </w:tcPr>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1、未制定隐患排查计划，或企业安全检查计划中未包含隐患排查内容的，扣20分。</w:t>
            </w:r>
          </w:p>
          <w:p>
            <w:pPr>
              <w:spacing w:line="360" w:lineRule="exact"/>
              <w:rPr>
                <w:color w:val="FF0000"/>
                <w:szCs w:val="20"/>
              </w:rPr>
            </w:pPr>
            <w:r>
              <w:rPr>
                <w:rFonts w:hint="eastAsia"/>
                <w:color w:val="000000" w:themeColor="text1"/>
                <w:szCs w:val="20"/>
              </w:rPr>
              <w:t>2、排查计划内容不全，缺一项</w:t>
            </w:r>
            <w:r>
              <w:rPr>
                <w:rFonts w:hint="eastAsia" w:ascii="宋体" w:hAnsi="宋体" w:eastAsia="宋体" w:cs="宋体"/>
                <w:color w:val="000000" w:themeColor="text1"/>
                <w:szCs w:val="20"/>
              </w:rPr>
              <w:t>扣2</w:t>
            </w:r>
            <w:r>
              <w:rPr>
                <w:rFonts w:hint="eastAsia"/>
                <w:color w:val="000000" w:themeColor="text1"/>
                <w:szCs w:val="20"/>
              </w:rPr>
              <w:t>分。</w:t>
            </w:r>
          </w:p>
        </w:tc>
        <w:tc>
          <w:tcPr>
            <w:tcW w:w="2122" w:type="dxa"/>
          </w:tcPr>
          <w:p>
            <w:pPr>
              <w:widowControl/>
              <w:adjustRightInd w:val="0"/>
              <w:snapToGrid w:val="0"/>
              <w:spacing w:line="360" w:lineRule="exact"/>
              <w:rPr>
                <w:rFonts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查资料、查信息系统：</w:t>
            </w:r>
          </w:p>
          <w:p>
            <w:pPr>
              <w:adjustRightInd w:val="0"/>
              <w:snapToGrid w:val="0"/>
              <w:spacing w:line="360" w:lineRule="exact"/>
              <w:rPr>
                <w:rFonts w:asciiTheme="majorEastAsia" w:hAnsiTheme="majorEastAsia" w:eastAsiaTheme="majorEastAsia"/>
                <w:b/>
                <w:color w:val="000000" w:themeColor="text1"/>
                <w:szCs w:val="21"/>
              </w:rPr>
            </w:pPr>
            <w:r>
              <w:rPr>
                <w:rFonts w:hint="eastAsia" w:asciiTheme="majorEastAsia" w:hAnsiTheme="majorEastAsia" w:eastAsiaTheme="majorEastAsia"/>
                <w:color w:val="000000" w:themeColor="text1"/>
                <w:szCs w:val="21"/>
              </w:rPr>
              <w:t>隐患排查计划等资料</w:t>
            </w:r>
          </w:p>
        </w:tc>
        <w:tc>
          <w:tcPr>
            <w:tcW w:w="2343" w:type="dxa"/>
            <w:vAlign w:val="center"/>
          </w:tcPr>
          <w:p>
            <w:pPr>
              <w:widowControl/>
              <w:adjustRightInd w:val="0"/>
              <w:snapToGrid w:val="0"/>
              <w:spacing w:line="360" w:lineRule="exact"/>
              <w:rPr>
                <w:rFonts w:asciiTheme="majorEastAsia" w:hAnsiTheme="majorEastAsia" w:eastAsiaTheme="majorEastAsia"/>
                <w:color w:val="000000" w:themeColor="text1"/>
                <w:szCs w:val="21"/>
              </w:rPr>
            </w:pPr>
          </w:p>
        </w:tc>
        <w:tc>
          <w:tcPr>
            <w:tcW w:w="865" w:type="dxa"/>
          </w:tcPr>
          <w:p>
            <w:pPr>
              <w:widowControl/>
              <w:adjustRightInd w:val="0"/>
              <w:snapToGrid w:val="0"/>
              <w:spacing w:line="360" w:lineRule="exact"/>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widowControl/>
              <w:adjustRightInd w:val="0"/>
              <w:snapToGrid w:val="0"/>
              <w:spacing w:line="360" w:lineRule="exact"/>
              <w:rPr>
                <w:rFonts w:asciiTheme="majorEastAsia" w:hAnsiTheme="majorEastAsia" w:eastAsiaTheme="majorEastAsia"/>
                <w:color w:val="000000" w:themeColor="text1"/>
                <w:szCs w:val="21"/>
              </w:rPr>
            </w:pPr>
          </w:p>
        </w:tc>
        <w:tc>
          <w:tcPr>
            <w:tcW w:w="1499" w:type="dxa"/>
            <w:vAlign w:val="center"/>
          </w:tcPr>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隐患</w:t>
            </w:r>
            <w:r>
              <w:rPr>
                <w:rFonts w:asciiTheme="majorEastAsia" w:hAnsiTheme="majorEastAsia" w:eastAsiaTheme="majorEastAsia"/>
                <w:color w:val="000000" w:themeColor="text1"/>
                <w:szCs w:val="21"/>
              </w:rPr>
              <w:t>排查实施</w:t>
            </w:r>
            <w:r>
              <w:rPr>
                <w:rFonts w:hint="eastAsia" w:asciiTheme="majorEastAsia" w:hAnsiTheme="majorEastAsia" w:eastAsiaTheme="majorEastAsia"/>
                <w:color w:val="000000" w:themeColor="text1"/>
                <w:szCs w:val="21"/>
              </w:rPr>
              <w:t>（100分）</w:t>
            </w:r>
          </w:p>
        </w:tc>
        <w:tc>
          <w:tcPr>
            <w:tcW w:w="2792" w:type="dxa"/>
            <w:vAlign w:val="center"/>
          </w:tcPr>
          <w:p>
            <w:pPr>
              <w:widowControl/>
              <w:adjustRightInd w:val="0"/>
              <w:snapToGrid w:val="0"/>
              <w:spacing w:line="360" w:lineRule="exac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1、</w:t>
            </w:r>
            <w:r>
              <w:rPr>
                <w:rFonts w:ascii="宋体" w:hAnsi="宋体" w:eastAsia="宋体" w:cs="Times New Roman"/>
                <w:color w:val="000000" w:themeColor="text1"/>
                <w:szCs w:val="21"/>
              </w:rPr>
              <w:t>企业应</w:t>
            </w:r>
            <w:r>
              <w:rPr>
                <w:rFonts w:hint="eastAsia" w:ascii="宋体" w:hAnsi="宋体" w:eastAsia="宋体" w:cs="Times New Roman"/>
                <w:color w:val="000000" w:themeColor="text1"/>
                <w:szCs w:val="21"/>
              </w:rPr>
              <w:t>按照</w:t>
            </w:r>
            <w:r>
              <w:rPr>
                <w:rFonts w:hint="eastAsia" w:asciiTheme="majorEastAsia" w:hAnsiTheme="majorEastAsia" w:eastAsiaTheme="majorEastAsia"/>
                <w:color w:val="000000" w:themeColor="text1"/>
                <w:szCs w:val="21"/>
              </w:rPr>
              <w:t>排查计划</w:t>
            </w:r>
            <w:r>
              <w:rPr>
                <w:rFonts w:hint="eastAsia" w:ascii="宋体" w:hAnsi="宋体" w:eastAsia="宋体" w:cs="Times New Roman"/>
                <w:color w:val="000000" w:themeColor="text1"/>
                <w:szCs w:val="21"/>
              </w:rPr>
              <w:t>，结合</w:t>
            </w:r>
            <w:r>
              <w:rPr>
                <w:rFonts w:ascii="宋体" w:hAnsi="宋体" w:eastAsia="宋体" w:cs="Times New Roman"/>
                <w:color w:val="000000" w:themeColor="text1"/>
                <w:szCs w:val="21"/>
              </w:rPr>
              <w:t>安全生产的需要和特点，由</w:t>
            </w:r>
            <w:r>
              <w:rPr>
                <w:rFonts w:hint="eastAsia" w:ascii="宋体" w:hAnsi="宋体" w:eastAsia="宋体" w:cs="Times New Roman"/>
                <w:color w:val="000000" w:themeColor="text1"/>
                <w:szCs w:val="21"/>
              </w:rPr>
              <w:t>各</w:t>
            </w:r>
            <w:r>
              <w:rPr>
                <w:rFonts w:ascii="宋体" w:hAnsi="宋体" w:eastAsia="宋体" w:cs="Times New Roman"/>
                <w:color w:val="000000" w:themeColor="text1"/>
                <w:szCs w:val="21"/>
              </w:rPr>
              <w:t>组织级别</w:t>
            </w:r>
            <w:r>
              <w:rPr>
                <w:rFonts w:hint="eastAsia" w:ascii="宋体" w:hAnsi="宋体" w:eastAsia="宋体" w:cs="Times New Roman"/>
                <w:color w:val="000000" w:themeColor="text1"/>
                <w:szCs w:val="21"/>
              </w:rPr>
              <w:t>分别按要求组织隐患排查，并及时、准确填写相关排查记录</w:t>
            </w:r>
            <w:r>
              <w:rPr>
                <w:rFonts w:ascii="宋体" w:hAnsi="宋体" w:eastAsia="宋体" w:cs="Times New Roman"/>
                <w:color w:val="000000" w:themeColor="text1"/>
                <w:szCs w:val="21"/>
              </w:rPr>
              <w:t>。</w:t>
            </w:r>
          </w:p>
          <w:p>
            <w:pPr>
              <w:widowControl/>
              <w:adjustRightInd w:val="0"/>
              <w:snapToGrid w:val="0"/>
              <w:spacing w:line="360" w:lineRule="exac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2、隐患排查类型、周期、实施主体应符合通则、细则等地方标准的要求。</w:t>
            </w:r>
          </w:p>
          <w:p>
            <w:pPr>
              <w:widowControl/>
              <w:adjustRightInd w:val="0"/>
              <w:snapToGrid w:val="0"/>
              <w:spacing w:line="360" w:lineRule="exac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3、查出的不能立即整改或危害较高的隐患应记录详实，如条件允许应保留影像资料。</w:t>
            </w:r>
          </w:p>
        </w:tc>
        <w:tc>
          <w:tcPr>
            <w:tcW w:w="3877" w:type="dxa"/>
          </w:tcPr>
          <w:p>
            <w:pPr>
              <w:widowControl/>
              <w:adjustRightInd w:val="0"/>
              <w:snapToGrid w:val="0"/>
              <w:spacing w:line="360" w:lineRule="exact"/>
              <w:rPr>
                <w:rFonts w:ascii="宋体" w:hAnsi="宋体" w:eastAsia="宋体" w:cs="Times New Roman"/>
                <w:color w:val="000000" w:themeColor="text1"/>
                <w:szCs w:val="21"/>
              </w:rPr>
            </w:pPr>
            <w:r>
              <w:rPr>
                <w:rFonts w:hint="eastAsia" w:asciiTheme="majorEastAsia" w:hAnsiTheme="majorEastAsia" w:eastAsiaTheme="majorEastAsia"/>
                <w:color w:val="000000" w:themeColor="text1"/>
                <w:szCs w:val="21"/>
              </w:rPr>
              <w:t>1、抽查各组织级别</w:t>
            </w:r>
            <w:r>
              <w:rPr>
                <w:rFonts w:hint="eastAsia" w:ascii="宋体" w:hAnsi="宋体" w:eastAsia="宋体" w:cs="Times New Roman"/>
                <w:color w:val="000000" w:themeColor="text1"/>
                <w:szCs w:val="21"/>
              </w:rPr>
              <w:t>隐患排查记录表或安全检查表，缺</w:t>
            </w:r>
            <w:r>
              <w:rPr>
                <w:rFonts w:ascii="宋体" w:hAnsi="宋体" w:eastAsia="宋体" w:cs="Times New Roman"/>
                <w:color w:val="000000" w:themeColor="text1"/>
                <w:szCs w:val="21"/>
              </w:rPr>
              <w:t>一项扣</w:t>
            </w:r>
            <w:r>
              <w:rPr>
                <w:rFonts w:hint="eastAsia" w:ascii="宋体" w:hAnsi="宋体" w:eastAsia="宋体" w:cs="Times New Roman"/>
                <w:color w:val="000000" w:themeColor="text1"/>
                <w:szCs w:val="21"/>
              </w:rPr>
              <w:t>10分。</w:t>
            </w:r>
          </w:p>
          <w:p>
            <w:pPr>
              <w:widowControl/>
              <w:adjustRightInd w:val="0"/>
              <w:snapToGrid w:val="0"/>
              <w:spacing w:line="360" w:lineRule="exac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2、各组织层级未按</w:t>
            </w:r>
            <w:r>
              <w:rPr>
                <w:rFonts w:hint="eastAsia" w:asciiTheme="majorEastAsia" w:hAnsiTheme="majorEastAsia" w:eastAsiaTheme="majorEastAsia"/>
                <w:color w:val="000000" w:themeColor="text1"/>
                <w:szCs w:val="21"/>
              </w:rPr>
              <w:t>隐患排查计划</w:t>
            </w:r>
            <w:r>
              <w:rPr>
                <w:rFonts w:hint="eastAsia" w:ascii="宋体" w:hAnsi="宋体" w:eastAsia="宋体" w:cs="Times New Roman"/>
                <w:color w:val="000000" w:themeColor="text1"/>
                <w:szCs w:val="21"/>
              </w:rPr>
              <w:t>组织隐患排查，</w:t>
            </w:r>
            <w:r>
              <w:rPr>
                <w:rFonts w:hint="eastAsia"/>
                <w:color w:val="000000" w:themeColor="text1"/>
                <w:szCs w:val="20"/>
              </w:rPr>
              <w:t>缺一项</w:t>
            </w:r>
            <w:r>
              <w:rPr>
                <w:rFonts w:hint="eastAsia" w:ascii="宋体" w:hAnsi="宋体" w:eastAsia="宋体" w:cs="Times New Roman"/>
                <w:color w:val="000000" w:themeColor="text1"/>
                <w:szCs w:val="21"/>
              </w:rPr>
              <w:t>扣5分。</w:t>
            </w:r>
          </w:p>
          <w:p>
            <w:pPr>
              <w:widowControl/>
              <w:adjustRightInd w:val="0"/>
              <w:snapToGrid w:val="0"/>
              <w:spacing w:line="360" w:lineRule="exact"/>
              <w:rPr>
                <w:rFonts w:asciiTheme="majorEastAsia" w:hAnsiTheme="majorEastAsia" w:eastAsiaTheme="majorEastAsia" w:cstheme="majorEastAsia"/>
                <w:color w:val="000000" w:themeColor="text1"/>
                <w:szCs w:val="21"/>
              </w:rPr>
            </w:pPr>
            <w:r>
              <w:rPr>
                <w:rFonts w:hint="eastAsia" w:ascii="宋体" w:hAnsi="宋体" w:eastAsia="宋体" w:cs="Times New Roman"/>
                <w:color w:val="000000" w:themeColor="text1"/>
                <w:szCs w:val="21"/>
              </w:rPr>
              <w:t>3、排查记录不详实的，隐患信息填写不准确、</w:t>
            </w:r>
            <w:r>
              <w:rPr>
                <w:rFonts w:hint="eastAsia" w:asciiTheme="majorEastAsia" w:hAnsiTheme="majorEastAsia" w:eastAsiaTheme="majorEastAsia" w:cstheme="majorEastAsia"/>
                <w:color w:val="000000" w:themeColor="text1"/>
                <w:szCs w:val="21"/>
              </w:rPr>
              <w:t>不全面的，隐患排查表存在漏项未排查的，发现一项扣5分。</w:t>
            </w:r>
          </w:p>
          <w:p>
            <w:pPr>
              <w:widowControl/>
              <w:adjustRightInd w:val="0"/>
              <w:snapToGrid w:val="0"/>
              <w:spacing w:line="360" w:lineRule="exact"/>
              <w:rPr>
                <w:rFonts w:asciiTheme="majorEastAsia" w:hAnsiTheme="majorEastAsia" w:eastAsiaTheme="majorEastAsia" w:cstheme="majorEastAsia"/>
                <w:b/>
                <w:color w:val="000000" w:themeColor="text1"/>
                <w:szCs w:val="21"/>
              </w:rPr>
            </w:pPr>
            <w:r>
              <w:rPr>
                <w:rFonts w:hint="eastAsia" w:asciiTheme="majorEastAsia" w:hAnsiTheme="majorEastAsia" w:eastAsiaTheme="majorEastAsia" w:cstheme="majorEastAsia"/>
                <w:b/>
                <w:color w:val="000000" w:themeColor="text1"/>
                <w:szCs w:val="21"/>
              </w:rPr>
              <w:t xml:space="preserve"> 否决项：</w:t>
            </w:r>
          </w:p>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stheme="majorEastAsia"/>
                <w:bCs/>
                <w:color w:val="000000" w:themeColor="text1"/>
                <w:szCs w:val="21"/>
              </w:rPr>
              <w:t>1、</w:t>
            </w:r>
            <w:r>
              <w:rPr>
                <w:rFonts w:hint="eastAsia" w:asciiTheme="majorEastAsia" w:hAnsiTheme="majorEastAsia" w:eastAsiaTheme="majorEastAsia" w:cstheme="majorEastAsia"/>
                <w:color w:val="000000" w:themeColor="text1"/>
                <w:szCs w:val="21"/>
              </w:rPr>
              <w:t>存在任意管控层级</w:t>
            </w:r>
            <w:r>
              <w:rPr>
                <w:rFonts w:hint="eastAsia" w:asciiTheme="majorEastAsia" w:hAnsiTheme="majorEastAsia" w:eastAsiaTheme="majorEastAsia"/>
                <w:color w:val="000000" w:themeColor="text1"/>
                <w:szCs w:val="21"/>
              </w:rPr>
              <w:t>现场隐患排查未运行，评估不予通过。</w:t>
            </w:r>
          </w:p>
          <w:p>
            <w:pPr>
              <w:widowControl/>
              <w:adjustRightInd w:val="0"/>
              <w:snapToGrid w:val="0"/>
              <w:spacing w:line="360" w:lineRule="exact"/>
              <w:rPr>
                <w:rFonts w:asciiTheme="majorEastAsia" w:hAnsiTheme="majorEastAsia" w:eastAsiaTheme="majorEastAsia"/>
                <w:color w:val="FF0000"/>
                <w:szCs w:val="21"/>
              </w:rPr>
            </w:pPr>
            <w:r>
              <w:rPr>
                <w:rFonts w:hint="eastAsia" w:asciiTheme="majorEastAsia" w:hAnsiTheme="majorEastAsia" w:eastAsiaTheme="majorEastAsia"/>
                <w:color w:val="000000" w:themeColor="text1"/>
                <w:szCs w:val="21"/>
              </w:rPr>
              <w:t>2、伪造记录，弄虚作假，排查流于形式的，评估不予通过。</w:t>
            </w:r>
          </w:p>
        </w:tc>
        <w:tc>
          <w:tcPr>
            <w:tcW w:w="2122" w:type="dxa"/>
          </w:tcPr>
          <w:p>
            <w:pPr>
              <w:widowControl/>
              <w:adjustRightInd w:val="0"/>
              <w:snapToGrid w:val="0"/>
              <w:spacing w:line="360" w:lineRule="exact"/>
              <w:rPr>
                <w:rFonts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查资料、查信息系统：</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隐患排查表、排查记录、隐患登记表等记录</w:t>
            </w:r>
          </w:p>
          <w:p>
            <w:pPr>
              <w:adjustRightInd w:val="0"/>
              <w:snapToGrid w:val="0"/>
              <w:spacing w:line="360" w:lineRule="exact"/>
              <w:rPr>
                <w:rFonts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现场检查：</w:t>
            </w:r>
          </w:p>
          <w:p>
            <w:pPr>
              <w:widowControl/>
              <w:adjustRightInd w:val="0"/>
              <w:snapToGrid w:val="0"/>
              <w:spacing w:line="360" w:lineRule="exact"/>
              <w:rPr>
                <w:rFonts w:asciiTheme="majorEastAsia" w:hAnsiTheme="majorEastAsia" w:eastAsiaTheme="majorEastAsia"/>
                <w:b/>
                <w:color w:val="000000" w:themeColor="text1"/>
                <w:szCs w:val="21"/>
              </w:rPr>
            </w:pPr>
            <w:r>
              <w:rPr>
                <w:rFonts w:hint="eastAsia" w:asciiTheme="majorEastAsia" w:hAnsiTheme="majorEastAsia" w:eastAsiaTheme="majorEastAsia"/>
                <w:color w:val="000000" w:themeColor="text1"/>
                <w:szCs w:val="21"/>
              </w:rPr>
              <w:t>核查项目与标准、结果与现场的一致性。</w:t>
            </w:r>
          </w:p>
        </w:tc>
        <w:tc>
          <w:tcPr>
            <w:tcW w:w="2343" w:type="dxa"/>
            <w:vAlign w:val="center"/>
          </w:tcPr>
          <w:p>
            <w:pPr>
              <w:widowControl/>
              <w:adjustRightInd w:val="0"/>
              <w:snapToGrid w:val="0"/>
              <w:spacing w:line="360" w:lineRule="exact"/>
              <w:rPr>
                <w:rFonts w:asciiTheme="majorEastAsia" w:hAnsiTheme="majorEastAsia" w:eastAsiaTheme="majorEastAsia"/>
                <w:color w:val="000000" w:themeColor="text1"/>
                <w:szCs w:val="21"/>
              </w:rPr>
            </w:pPr>
          </w:p>
        </w:tc>
        <w:tc>
          <w:tcPr>
            <w:tcW w:w="865" w:type="dxa"/>
          </w:tcPr>
          <w:p>
            <w:pPr>
              <w:widowControl/>
              <w:adjustRightInd w:val="0"/>
              <w:snapToGrid w:val="0"/>
              <w:spacing w:line="360" w:lineRule="exact"/>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widowControl/>
              <w:adjustRightInd w:val="0"/>
              <w:snapToGrid w:val="0"/>
              <w:spacing w:line="360" w:lineRule="exact"/>
              <w:rPr>
                <w:rFonts w:asciiTheme="majorEastAsia" w:hAnsiTheme="majorEastAsia" w:eastAsiaTheme="majorEastAsia"/>
                <w:color w:val="000000" w:themeColor="text1"/>
                <w:szCs w:val="21"/>
              </w:rPr>
            </w:pPr>
          </w:p>
        </w:tc>
        <w:tc>
          <w:tcPr>
            <w:tcW w:w="1499" w:type="dxa"/>
            <w:vAlign w:val="center"/>
          </w:tcPr>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一般事故隐患治理（50分）</w:t>
            </w:r>
          </w:p>
        </w:tc>
        <w:tc>
          <w:tcPr>
            <w:tcW w:w="2792" w:type="dxa"/>
            <w:vAlign w:val="center"/>
          </w:tcPr>
          <w:p>
            <w:pPr>
              <w:widowControl/>
              <w:adjustRightInd w:val="0"/>
              <w:snapToGrid w:val="0"/>
              <w:spacing w:line="360" w:lineRule="exac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1、隐患排查结束后，对于当场不能立即整改的，由隐患排查组织部门下达隐患整改通知，并填写如下内容：隐患描述、隐患等级、建议整改措施、治理责任单位和主要责任人、治理期限等内容。并以适当方式向从业人员通报隐患信息。</w:t>
            </w:r>
          </w:p>
          <w:p>
            <w:pPr>
              <w:adjustRightInd w:val="0"/>
              <w:snapToGrid w:val="0"/>
              <w:spacing w:line="360" w:lineRule="exac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2、隐患存在单位在实施隐患治理前应当对隐患存在的原因进行分析，制定可靠的治理措施和应急措施或预案，估算整改资金并按规定时限落实整改，并将整改情况及时反馈至隐患排查组织部门。</w:t>
            </w:r>
          </w:p>
          <w:p>
            <w:pPr>
              <w:pStyle w:val="49"/>
              <w:spacing w:line="360" w:lineRule="exact"/>
              <w:ind w:firstLine="0" w:firstLineChars="0"/>
              <w:rPr>
                <w:rFonts w:hAnsi="宋体" w:cstheme="minorBidi"/>
                <w:color w:val="000000" w:themeColor="text1"/>
                <w:kern w:val="2"/>
                <w:szCs w:val="21"/>
              </w:rPr>
            </w:pPr>
            <w:r>
              <w:rPr>
                <w:rFonts w:hint="eastAsia" w:hAnsi="宋体" w:cstheme="minorBidi"/>
                <w:color w:val="000000" w:themeColor="text1"/>
                <w:kern w:val="2"/>
                <w:szCs w:val="21"/>
              </w:rPr>
              <w:t>3、</w:t>
            </w:r>
            <w:r>
              <w:rPr>
                <w:rFonts w:hint="eastAsia" w:hAnsi="宋体" w:cstheme="minorBidi"/>
                <w:color w:val="000000" w:themeColor="text1"/>
                <w:szCs w:val="21"/>
              </w:rPr>
              <w:t>隐患排查组织部门应当对隐患整改效果组织验收并出具验收意见。</w:t>
            </w:r>
          </w:p>
        </w:tc>
        <w:tc>
          <w:tcPr>
            <w:tcW w:w="3877" w:type="dxa"/>
          </w:tcPr>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1、未定期通报隐患排查结果，</w:t>
            </w:r>
            <w:r>
              <w:rPr>
                <w:rFonts w:hint="eastAsia" w:ascii="宋体" w:hAnsi="宋体" w:eastAsia="宋体" w:cs="Times New Roman"/>
                <w:color w:val="000000" w:themeColor="text1"/>
                <w:szCs w:val="21"/>
              </w:rPr>
              <w:t>发现一项扣5分。</w:t>
            </w:r>
          </w:p>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2、针对查出的事故隐患未及时下发隐患整改通知单，</w:t>
            </w:r>
            <w:r>
              <w:rPr>
                <w:rFonts w:hint="eastAsia" w:ascii="宋体" w:hAnsi="宋体" w:eastAsia="宋体" w:cs="Times New Roman"/>
                <w:color w:val="000000" w:themeColor="text1"/>
                <w:szCs w:val="21"/>
              </w:rPr>
              <w:t>发现</w:t>
            </w:r>
            <w:r>
              <w:rPr>
                <w:rFonts w:hint="eastAsia" w:asciiTheme="majorEastAsia" w:hAnsiTheme="majorEastAsia" w:eastAsiaTheme="majorEastAsia"/>
                <w:color w:val="000000" w:themeColor="text1"/>
                <w:szCs w:val="21"/>
              </w:rPr>
              <w:t>一项扣5分。</w:t>
            </w:r>
          </w:p>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3、隐患整改通知单内容不全，缺一项扣2分。</w:t>
            </w:r>
          </w:p>
          <w:p>
            <w:pPr>
              <w:widowControl/>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4、隐患治理单位未按期完成整改，缺一项扣5分。</w:t>
            </w:r>
          </w:p>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5、隐患整</w:t>
            </w:r>
            <w:r>
              <w:rPr>
                <w:rFonts w:hint="eastAsia" w:asciiTheme="minorEastAsia" w:hAnsiTheme="minorEastAsia" w:cstheme="minorEastAsia"/>
                <w:color w:val="000000" w:themeColor="text1"/>
                <w:szCs w:val="21"/>
              </w:rPr>
              <w:t>改后未对整改情况进行验收并签字的，一项扣 2分。</w:t>
            </w:r>
          </w:p>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6、隐患排查表、整改通知单及隐患治理台账信息不对应的，一项扣10分。</w:t>
            </w:r>
          </w:p>
          <w:p>
            <w:pPr>
              <w:widowControl/>
              <w:adjustRightInd w:val="0"/>
              <w:snapToGrid w:val="0"/>
              <w:spacing w:line="360" w:lineRule="exact"/>
              <w:rPr>
                <w:rFonts w:ascii="宋体" w:hAnsi="宋体" w:eastAsia="宋体" w:cs="Times New Roman"/>
                <w:b/>
                <w:color w:val="000000" w:themeColor="text1"/>
                <w:szCs w:val="21"/>
              </w:rPr>
            </w:pPr>
            <w:r>
              <w:rPr>
                <w:rFonts w:hint="eastAsia" w:ascii="宋体" w:hAnsi="宋体" w:eastAsia="宋体" w:cs="Times New Roman"/>
                <w:b/>
                <w:color w:val="000000" w:themeColor="text1"/>
                <w:szCs w:val="21"/>
              </w:rPr>
              <w:t>否决项：</w:t>
            </w:r>
          </w:p>
          <w:p>
            <w:pPr>
              <w:widowControl/>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1、30%及以上隐患未按期完成整改，评估不予通过。</w:t>
            </w:r>
          </w:p>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2、隐患排查表、整改通知单及隐患治理台账信息不对应，存在5条及以上的，评估不予通过。</w:t>
            </w:r>
          </w:p>
        </w:tc>
        <w:tc>
          <w:tcPr>
            <w:tcW w:w="2122" w:type="dxa"/>
          </w:tcPr>
          <w:p>
            <w:pPr>
              <w:widowControl/>
              <w:adjustRightInd w:val="0"/>
              <w:snapToGrid w:val="0"/>
              <w:spacing w:line="360" w:lineRule="exact"/>
              <w:rPr>
                <w:rFonts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查资料、查信息系统：</w:t>
            </w:r>
          </w:p>
          <w:p>
            <w:pPr>
              <w:pStyle w:val="36"/>
              <w:numPr>
                <w:ilvl w:val="0"/>
                <w:numId w:val="6"/>
              </w:numPr>
              <w:adjustRightInd w:val="0"/>
              <w:snapToGrid w:val="0"/>
              <w:spacing w:line="360" w:lineRule="exact"/>
              <w:rPr>
                <w:rFonts w:cstheme="minorBidi"/>
                <w:color w:val="000000" w:themeColor="text1"/>
                <w:kern w:val="2"/>
                <w:sz w:val="21"/>
                <w:szCs w:val="20"/>
                <w:lang w:eastAsia="zh-CN" w:bidi="ar-SA"/>
              </w:rPr>
            </w:pPr>
            <w:r>
              <w:rPr>
                <w:rFonts w:hint="eastAsia" w:cstheme="minorBidi"/>
                <w:color w:val="000000" w:themeColor="text1"/>
                <w:kern w:val="2"/>
                <w:sz w:val="21"/>
                <w:szCs w:val="20"/>
                <w:lang w:eastAsia="zh-CN" w:bidi="ar-SA"/>
              </w:rPr>
              <w:t>隐患通报。</w:t>
            </w:r>
          </w:p>
          <w:p>
            <w:pPr>
              <w:pStyle w:val="36"/>
              <w:numPr>
                <w:ilvl w:val="0"/>
                <w:numId w:val="6"/>
              </w:numPr>
              <w:adjustRightInd w:val="0"/>
              <w:snapToGrid w:val="0"/>
              <w:spacing w:line="360" w:lineRule="exact"/>
              <w:rPr>
                <w:rFonts w:cstheme="minorBidi"/>
                <w:color w:val="000000" w:themeColor="text1"/>
                <w:kern w:val="2"/>
                <w:sz w:val="21"/>
                <w:szCs w:val="20"/>
                <w:lang w:eastAsia="zh-CN" w:bidi="ar-SA"/>
              </w:rPr>
            </w:pPr>
            <w:r>
              <w:rPr>
                <w:rFonts w:hint="eastAsia" w:cstheme="minorBidi"/>
                <w:color w:val="000000" w:themeColor="text1"/>
                <w:kern w:val="2"/>
                <w:sz w:val="21"/>
                <w:szCs w:val="20"/>
                <w:lang w:eastAsia="zh-CN" w:bidi="ar-SA"/>
              </w:rPr>
              <w:t>隐患整改通知单。</w:t>
            </w:r>
          </w:p>
          <w:p>
            <w:pPr>
              <w:pStyle w:val="36"/>
              <w:numPr>
                <w:ilvl w:val="0"/>
                <w:numId w:val="6"/>
              </w:numPr>
              <w:adjustRightInd w:val="0"/>
              <w:snapToGrid w:val="0"/>
              <w:spacing w:line="360" w:lineRule="exact"/>
              <w:rPr>
                <w:rFonts w:cstheme="minorBidi"/>
                <w:color w:val="000000" w:themeColor="text1"/>
                <w:kern w:val="2"/>
                <w:sz w:val="21"/>
                <w:szCs w:val="21"/>
                <w:lang w:eastAsia="zh-CN" w:bidi="ar-SA"/>
              </w:rPr>
            </w:pPr>
            <w:r>
              <w:rPr>
                <w:rFonts w:hint="eastAsia" w:asciiTheme="majorEastAsia" w:hAnsiTheme="majorEastAsia" w:eastAsiaTheme="majorEastAsia"/>
                <w:color w:val="000000" w:themeColor="text1"/>
                <w:sz w:val="21"/>
                <w:szCs w:val="21"/>
              </w:rPr>
              <w:t>隐患排查治理台账</w:t>
            </w:r>
            <w:r>
              <w:rPr>
                <w:rFonts w:hint="eastAsia" w:asciiTheme="majorEastAsia" w:hAnsiTheme="majorEastAsia" w:eastAsiaTheme="majorEastAsia"/>
                <w:color w:val="000000" w:themeColor="text1"/>
                <w:sz w:val="21"/>
                <w:szCs w:val="21"/>
                <w:lang w:eastAsia="zh-CN"/>
              </w:rPr>
              <w:t>。</w:t>
            </w:r>
          </w:p>
        </w:tc>
        <w:tc>
          <w:tcPr>
            <w:tcW w:w="2343" w:type="dxa"/>
            <w:vAlign w:val="center"/>
          </w:tcPr>
          <w:p>
            <w:pPr>
              <w:widowControl/>
              <w:adjustRightInd w:val="0"/>
              <w:snapToGrid w:val="0"/>
              <w:spacing w:line="360" w:lineRule="exact"/>
              <w:rPr>
                <w:rFonts w:asciiTheme="majorEastAsia" w:hAnsiTheme="majorEastAsia" w:eastAsiaTheme="majorEastAsia"/>
                <w:color w:val="000000" w:themeColor="text1"/>
                <w:szCs w:val="21"/>
              </w:rPr>
            </w:pPr>
          </w:p>
        </w:tc>
        <w:tc>
          <w:tcPr>
            <w:tcW w:w="865" w:type="dxa"/>
          </w:tcPr>
          <w:p>
            <w:pPr>
              <w:widowControl/>
              <w:adjustRightInd w:val="0"/>
              <w:snapToGrid w:val="0"/>
              <w:spacing w:line="360" w:lineRule="exact"/>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widowControl/>
              <w:adjustRightInd w:val="0"/>
              <w:snapToGrid w:val="0"/>
              <w:spacing w:line="360" w:lineRule="exact"/>
              <w:rPr>
                <w:rFonts w:asciiTheme="majorEastAsia" w:hAnsiTheme="majorEastAsia" w:eastAsiaTheme="majorEastAsia"/>
                <w:color w:val="000000" w:themeColor="text1"/>
                <w:szCs w:val="21"/>
              </w:rPr>
            </w:pPr>
          </w:p>
        </w:tc>
        <w:tc>
          <w:tcPr>
            <w:tcW w:w="1499" w:type="dxa"/>
            <w:vAlign w:val="center"/>
          </w:tcPr>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重大事故隐患治理（50分）</w:t>
            </w:r>
          </w:p>
        </w:tc>
        <w:tc>
          <w:tcPr>
            <w:tcW w:w="2792" w:type="dxa"/>
            <w:vAlign w:val="center"/>
          </w:tcPr>
          <w:p>
            <w:pPr>
              <w:adjustRightInd w:val="0"/>
              <w:snapToGrid w:val="0"/>
              <w:spacing w:line="360" w:lineRule="exac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1、经判定属于重大事故隐患的，企业应当及时组织评估，并编制事故隐患评估报告书。</w:t>
            </w:r>
          </w:p>
          <w:p>
            <w:pPr>
              <w:pStyle w:val="54"/>
              <w:adjustRightInd w:val="0"/>
              <w:snapToGrid w:val="0"/>
              <w:spacing w:beforeLines="0" w:afterLines="0" w:line="360" w:lineRule="exact"/>
              <w:rPr>
                <w:rFonts w:ascii="宋体" w:hAnsi="宋体" w:eastAsia="宋体"/>
                <w:color w:val="000000" w:themeColor="text1"/>
                <w:kern w:val="2"/>
                <w:highlight w:val="yellow"/>
              </w:rPr>
            </w:pPr>
            <w:r>
              <w:rPr>
                <w:rFonts w:hint="eastAsia" w:ascii="宋体" w:hAnsi="宋体" w:eastAsia="宋体"/>
                <w:color w:val="000000" w:themeColor="text1"/>
                <w:kern w:val="2"/>
              </w:rPr>
              <w:t>2、企业应根据评估报告书制定重大事故隐患治理方案,治理方案内容应符合细则的规定，并将治理方案按相关规定上报。</w:t>
            </w:r>
          </w:p>
          <w:p>
            <w:pPr>
              <w:widowControl/>
              <w:adjustRightInd w:val="0"/>
              <w:snapToGrid w:val="0"/>
              <w:spacing w:line="360" w:lineRule="exact"/>
              <w:rPr>
                <w:color w:val="000000" w:themeColor="text1"/>
                <w:szCs w:val="20"/>
              </w:rPr>
            </w:pPr>
            <w:r>
              <w:rPr>
                <w:rFonts w:hint="eastAsia" w:asciiTheme="majorEastAsia" w:hAnsiTheme="majorEastAsia" w:eastAsiaTheme="majorEastAsia"/>
                <w:color w:val="000000" w:themeColor="text1"/>
                <w:szCs w:val="21"/>
              </w:rPr>
              <w:t>3、</w:t>
            </w:r>
            <w:r>
              <w:rPr>
                <w:rFonts w:hint="eastAsia"/>
                <w:color w:val="000000" w:themeColor="text1"/>
                <w:szCs w:val="20"/>
              </w:rPr>
              <w:t>重大事故隐患治理工作结束后，企业应组织对治理情况进行复查评估，并将治理结果按规定上报有关部门。</w:t>
            </w:r>
          </w:p>
          <w:p>
            <w:pPr>
              <w:widowControl/>
              <w:adjustRightInd w:val="0"/>
              <w:snapToGrid w:val="0"/>
              <w:spacing w:line="360" w:lineRule="exact"/>
              <w:rPr>
                <w:rFonts w:ascii="宋体" w:hAnsi="宋体" w:eastAsia="宋体" w:cs="Times New Roman"/>
                <w:color w:val="000000" w:themeColor="text1"/>
                <w:szCs w:val="21"/>
              </w:rPr>
            </w:pPr>
            <w:r>
              <w:rPr>
                <w:rFonts w:hint="eastAsia" w:hAnsi="宋体" w:cs="宋体"/>
                <w:color w:val="000000" w:themeColor="text1"/>
                <w:szCs w:val="21"/>
              </w:rPr>
              <w:t>4、</w:t>
            </w:r>
            <w:r>
              <w:rPr>
                <w:rFonts w:hint="eastAsia"/>
                <w:color w:val="000000" w:themeColor="text1"/>
                <w:szCs w:val="20"/>
              </w:rPr>
              <w:t>重大事故隐患排查、评估报告，治理方案、整改验收等应保留纸质记录，单独建档管理。</w:t>
            </w:r>
          </w:p>
        </w:tc>
        <w:tc>
          <w:tcPr>
            <w:tcW w:w="3877" w:type="dxa"/>
          </w:tcPr>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1、企业未自行组织重大事故隐患排查的，或存在重大事故隐患未进行评估并出具评估报告书的，发现一项扣5分。</w:t>
            </w:r>
          </w:p>
          <w:p>
            <w:pPr>
              <w:widowControl/>
              <w:adjustRightInd w:val="0"/>
              <w:snapToGrid w:val="0"/>
              <w:spacing w:line="360" w:lineRule="exac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2、评估报告书内容不详实的，未包括隐患的类别、影响范围和风险程度以及对事故隐患的监控措施、治理方式、治理期限的建议等内容，缺一项扣2分。</w:t>
            </w:r>
          </w:p>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3、未根据评估报告书制定重大隐患治理方案的，一项扣10分。未按照治理方案要求及时治理的，一项扣20分。</w:t>
            </w:r>
          </w:p>
          <w:p>
            <w:pPr>
              <w:widowControl/>
              <w:adjustRightInd w:val="0"/>
              <w:snapToGrid w:val="0"/>
              <w:spacing w:line="360" w:lineRule="exact"/>
              <w:rPr>
                <w:color w:val="000000" w:themeColor="text1"/>
                <w:szCs w:val="20"/>
              </w:rPr>
            </w:pPr>
            <w:r>
              <w:rPr>
                <w:rFonts w:hint="eastAsia" w:asciiTheme="majorEastAsia" w:hAnsiTheme="majorEastAsia" w:eastAsiaTheme="majorEastAsia"/>
                <w:color w:val="000000" w:themeColor="text1"/>
                <w:szCs w:val="21"/>
              </w:rPr>
              <w:t>4、</w:t>
            </w:r>
            <w:r>
              <w:rPr>
                <w:rFonts w:hint="eastAsia"/>
                <w:color w:val="000000" w:themeColor="text1"/>
                <w:szCs w:val="20"/>
              </w:rPr>
              <w:t>重大事故隐患治理工作结束后，未及时组织复查评估，一项</w:t>
            </w:r>
            <w:r>
              <w:rPr>
                <w:rFonts w:hint="eastAsia" w:ascii="宋体" w:hAnsi="宋体" w:eastAsia="宋体" w:cs="宋体"/>
                <w:color w:val="000000" w:themeColor="text1"/>
                <w:szCs w:val="20"/>
              </w:rPr>
              <w:t>扣5分</w:t>
            </w:r>
            <w:r>
              <w:rPr>
                <w:rFonts w:hint="eastAsia"/>
                <w:color w:val="000000" w:themeColor="text1"/>
                <w:szCs w:val="20"/>
              </w:rPr>
              <w:t>。</w:t>
            </w:r>
          </w:p>
          <w:p>
            <w:pPr>
              <w:widowControl/>
              <w:adjustRightInd w:val="0"/>
              <w:snapToGrid w:val="0"/>
              <w:spacing w:line="360" w:lineRule="exact"/>
              <w:rPr>
                <w:color w:val="000000" w:themeColor="text1"/>
                <w:szCs w:val="20"/>
              </w:rPr>
            </w:pPr>
            <w:r>
              <w:rPr>
                <w:rFonts w:hint="eastAsia"/>
                <w:color w:val="000000" w:themeColor="text1"/>
                <w:szCs w:val="20"/>
              </w:rPr>
              <w:t>5、重大事故隐患涉及资料未及时归档的，一项扣2分。</w:t>
            </w:r>
          </w:p>
          <w:p>
            <w:pPr>
              <w:widowControl/>
              <w:adjustRightInd w:val="0"/>
              <w:snapToGrid w:val="0"/>
              <w:spacing w:line="360" w:lineRule="exact"/>
              <w:rPr>
                <w:rFonts w:ascii="宋体" w:hAnsi="宋体" w:eastAsia="宋体" w:cs="Times New Roman"/>
                <w:b/>
                <w:color w:val="000000" w:themeColor="text1"/>
                <w:szCs w:val="21"/>
              </w:rPr>
            </w:pPr>
            <w:r>
              <w:rPr>
                <w:rFonts w:hint="eastAsia" w:ascii="宋体" w:hAnsi="宋体" w:eastAsia="宋体" w:cs="Times New Roman"/>
                <w:b/>
                <w:color w:val="000000" w:themeColor="text1"/>
                <w:szCs w:val="21"/>
              </w:rPr>
              <w:t>否决项：</w:t>
            </w:r>
          </w:p>
          <w:p>
            <w:pPr>
              <w:widowControl/>
              <w:adjustRightInd w:val="0"/>
              <w:snapToGrid w:val="0"/>
              <w:spacing w:line="360" w:lineRule="exact"/>
              <w:rPr>
                <w:rFonts w:ascii="宋体" w:hAnsi="宋体" w:eastAsia="宋体" w:cs="Times New Roman"/>
                <w:bCs/>
                <w:color w:val="000000" w:themeColor="text1"/>
                <w:szCs w:val="21"/>
              </w:rPr>
            </w:pPr>
            <w:r>
              <w:rPr>
                <w:rFonts w:hint="eastAsia" w:ascii="宋体" w:hAnsi="宋体" w:eastAsia="宋体" w:cs="Times New Roman"/>
                <w:bCs/>
                <w:color w:val="000000" w:themeColor="text1"/>
                <w:szCs w:val="21"/>
              </w:rPr>
              <w:t>根据相关标准，发现应定性为重大隐患而未定性的，</w:t>
            </w:r>
            <w:r>
              <w:rPr>
                <w:rFonts w:hint="eastAsia" w:asciiTheme="majorEastAsia" w:hAnsiTheme="majorEastAsia" w:eastAsiaTheme="majorEastAsia"/>
                <w:bCs/>
                <w:color w:val="000000" w:themeColor="text1"/>
                <w:szCs w:val="21"/>
              </w:rPr>
              <w:t>评估不予通过。</w:t>
            </w:r>
          </w:p>
          <w:p>
            <w:pPr>
              <w:widowControl/>
              <w:adjustRightInd w:val="0"/>
              <w:snapToGrid w:val="0"/>
              <w:spacing w:line="360" w:lineRule="exact"/>
              <w:rPr>
                <w:color w:val="000000" w:themeColor="text1"/>
                <w:szCs w:val="20"/>
              </w:rPr>
            </w:pPr>
            <w:r>
              <w:rPr>
                <w:rFonts w:hint="eastAsia" w:asciiTheme="majorEastAsia" w:hAnsiTheme="majorEastAsia" w:eastAsiaTheme="majorEastAsia"/>
                <w:bCs/>
                <w:color w:val="000000" w:themeColor="text1"/>
                <w:szCs w:val="21"/>
              </w:rPr>
              <w:t>重大隐患未按规定上报治理方案及治理结果的，评估不予通过。</w:t>
            </w:r>
          </w:p>
        </w:tc>
        <w:tc>
          <w:tcPr>
            <w:tcW w:w="2122" w:type="dxa"/>
          </w:tcPr>
          <w:p>
            <w:pPr>
              <w:widowControl/>
              <w:adjustRightInd w:val="0"/>
              <w:snapToGrid w:val="0"/>
              <w:spacing w:line="360" w:lineRule="exact"/>
              <w:rPr>
                <w:rFonts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查资料、查信息系统：</w:t>
            </w:r>
          </w:p>
          <w:p>
            <w:pPr>
              <w:adjustRightInd w:val="0"/>
              <w:snapToGrid w:val="0"/>
              <w:spacing w:line="360" w:lineRule="exact"/>
              <w:rPr>
                <w:color w:val="000000" w:themeColor="text1"/>
                <w:szCs w:val="20"/>
              </w:rPr>
            </w:pPr>
            <w:r>
              <w:rPr>
                <w:rFonts w:hint="eastAsia"/>
                <w:color w:val="000000" w:themeColor="text1"/>
                <w:szCs w:val="20"/>
              </w:rPr>
              <w:t>1、重大事故隐患档案（含排查记录、评估报告书、整改方案、复查验收记录等）。</w:t>
            </w:r>
          </w:p>
          <w:p>
            <w:pPr>
              <w:adjustRightInd w:val="0"/>
              <w:snapToGrid w:val="0"/>
              <w:spacing w:line="360" w:lineRule="exact"/>
              <w:rPr>
                <w:rFonts w:asciiTheme="majorEastAsia" w:hAnsiTheme="majorEastAsia" w:eastAsiaTheme="majorEastAsia"/>
                <w:color w:val="000000" w:themeColor="text1"/>
                <w:szCs w:val="21"/>
              </w:rPr>
            </w:pPr>
            <w:r>
              <w:rPr>
                <w:rFonts w:hint="eastAsia"/>
                <w:color w:val="000000" w:themeColor="text1"/>
                <w:szCs w:val="20"/>
              </w:rPr>
              <w:t>2、</w:t>
            </w:r>
            <w:r>
              <w:rPr>
                <w:rFonts w:hint="eastAsia" w:asciiTheme="majorEastAsia" w:hAnsiTheme="majorEastAsia" w:eastAsiaTheme="majorEastAsia"/>
                <w:color w:val="000000" w:themeColor="text1"/>
                <w:szCs w:val="21"/>
              </w:rPr>
              <w:t>隐患排查治理台账。</w:t>
            </w:r>
          </w:p>
          <w:p>
            <w:pPr>
              <w:adjustRightInd w:val="0"/>
              <w:snapToGrid w:val="0"/>
              <w:spacing w:line="360" w:lineRule="exact"/>
              <w:rPr>
                <w:color w:val="000000" w:themeColor="text1"/>
                <w:szCs w:val="20"/>
              </w:rPr>
            </w:pPr>
            <w:r>
              <w:rPr>
                <w:rFonts w:hint="eastAsia" w:asciiTheme="majorEastAsia" w:hAnsiTheme="majorEastAsia" w:eastAsiaTheme="majorEastAsia"/>
                <w:b/>
                <w:color w:val="000000" w:themeColor="text1"/>
                <w:szCs w:val="21"/>
              </w:rPr>
              <w:t>现场检查：</w:t>
            </w:r>
          </w:p>
          <w:p>
            <w:pPr>
              <w:adjustRightInd w:val="0"/>
              <w:snapToGrid w:val="0"/>
              <w:spacing w:line="360" w:lineRule="exact"/>
              <w:rPr>
                <w:color w:val="000000" w:themeColor="text1"/>
                <w:szCs w:val="20"/>
              </w:rPr>
            </w:pPr>
            <w:r>
              <w:rPr>
                <w:rFonts w:hint="eastAsia"/>
                <w:color w:val="000000" w:themeColor="text1"/>
                <w:szCs w:val="20"/>
              </w:rPr>
              <w:t>查看隐患治理情况及治理效果</w:t>
            </w:r>
          </w:p>
          <w:p>
            <w:pPr>
              <w:adjustRightInd w:val="0"/>
              <w:snapToGrid w:val="0"/>
              <w:spacing w:line="360" w:lineRule="exact"/>
              <w:rPr>
                <w:color w:val="000000" w:themeColor="text1"/>
                <w:szCs w:val="20"/>
              </w:rPr>
            </w:pPr>
            <w:r>
              <w:rPr>
                <w:rFonts w:hint="eastAsia"/>
                <w:color w:val="000000" w:themeColor="text1"/>
                <w:szCs w:val="20"/>
              </w:rPr>
              <w:t>注：经核查，企业在评估时确实不存在重大隐患的，本项按缺项计。</w:t>
            </w:r>
          </w:p>
        </w:tc>
        <w:tc>
          <w:tcPr>
            <w:tcW w:w="2343" w:type="dxa"/>
            <w:vAlign w:val="center"/>
          </w:tcPr>
          <w:p>
            <w:pPr>
              <w:widowControl/>
              <w:adjustRightInd w:val="0"/>
              <w:snapToGrid w:val="0"/>
              <w:spacing w:line="360" w:lineRule="exact"/>
              <w:rPr>
                <w:rFonts w:asciiTheme="majorEastAsia" w:hAnsiTheme="majorEastAsia" w:eastAsiaTheme="majorEastAsia"/>
                <w:color w:val="000000" w:themeColor="text1"/>
                <w:szCs w:val="21"/>
              </w:rPr>
            </w:pPr>
          </w:p>
        </w:tc>
        <w:tc>
          <w:tcPr>
            <w:tcW w:w="865" w:type="dxa"/>
          </w:tcPr>
          <w:p>
            <w:pPr>
              <w:widowControl/>
              <w:adjustRightInd w:val="0"/>
              <w:snapToGrid w:val="0"/>
              <w:spacing w:line="360" w:lineRule="exact"/>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676" w:type="dxa"/>
            <w:vAlign w:val="center"/>
          </w:tcPr>
          <w:p>
            <w:pPr>
              <w:widowControl/>
              <w:adjustRightInd w:val="0"/>
              <w:snapToGrid w:val="0"/>
              <w:spacing w:line="360" w:lineRule="exact"/>
              <w:jc w:val="center"/>
              <w:rPr>
                <w:rFonts w:asciiTheme="majorEastAsia" w:hAnsiTheme="majorEastAsia" w:eastAsiaTheme="majorEastAsia"/>
                <w:b/>
                <w:bCs/>
                <w:szCs w:val="21"/>
              </w:rPr>
            </w:pPr>
            <w:r>
              <w:rPr>
                <w:rFonts w:hint="eastAsia" w:asciiTheme="majorEastAsia" w:hAnsiTheme="majorEastAsia" w:eastAsiaTheme="majorEastAsia"/>
                <w:b/>
                <w:bCs/>
                <w:szCs w:val="21"/>
              </w:rPr>
              <w:t>信息化管理</w:t>
            </w:r>
          </w:p>
          <w:p>
            <w:pPr>
              <w:widowControl/>
              <w:adjustRightInd w:val="0"/>
              <w:snapToGrid w:val="0"/>
              <w:spacing w:line="360" w:lineRule="exact"/>
              <w:jc w:val="center"/>
              <w:rPr>
                <w:rFonts w:asciiTheme="majorEastAsia" w:hAnsiTheme="majorEastAsia" w:eastAsiaTheme="majorEastAsia"/>
                <w:b/>
                <w:bCs/>
                <w:szCs w:val="21"/>
              </w:rPr>
            </w:pPr>
            <w:r>
              <w:rPr>
                <w:rFonts w:hint="eastAsia" w:asciiTheme="majorEastAsia" w:hAnsiTheme="majorEastAsia" w:eastAsiaTheme="majorEastAsia"/>
                <w:b/>
                <w:szCs w:val="21"/>
              </w:rPr>
              <w:t>（40分）</w:t>
            </w:r>
          </w:p>
        </w:tc>
        <w:tc>
          <w:tcPr>
            <w:tcW w:w="1499" w:type="dxa"/>
            <w:vAlign w:val="center"/>
          </w:tcPr>
          <w:p>
            <w:pPr>
              <w:widowControl/>
              <w:adjustRightInd w:val="0"/>
              <w:snapToGrid w:val="0"/>
              <w:spacing w:line="360" w:lineRule="exact"/>
              <w:rPr>
                <w:rFonts w:asciiTheme="majorEastAsia" w:hAnsiTheme="majorEastAsia" w:eastAsiaTheme="majorEastAsia"/>
                <w:szCs w:val="21"/>
              </w:rPr>
            </w:pPr>
            <w:r>
              <w:rPr>
                <w:rFonts w:hint="eastAsia" w:asciiTheme="majorEastAsia" w:hAnsiTheme="majorEastAsia" w:eastAsiaTheme="majorEastAsia"/>
                <w:szCs w:val="21"/>
              </w:rPr>
              <w:t>信息系统应用</w:t>
            </w:r>
          </w:p>
          <w:p>
            <w:pPr>
              <w:widowControl/>
              <w:adjustRightInd w:val="0"/>
              <w:snapToGrid w:val="0"/>
              <w:spacing w:line="360" w:lineRule="exact"/>
              <w:rPr>
                <w:rFonts w:asciiTheme="majorEastAsia" w:hAnsiTheme="majorEastAsia" w:eastAsiaTheme="majorEastAsia"/>
                <w:szCs w:val="21"/>
              </w:rPr>
            </w:pPr>
            <w:r>
              <w:rPr>
                <w:rFonts w:hint="eastAsia" w:asciiTheme="majorEastAsia" w:hAnsiTheme="majorEastAsia" w:eastAsiaTheme="majorEastAsia"/>
                <w:bCs/>
                <w:szCs w:val="21"/>
              </w:rPr>
              <w:t>（40分）</w:t>
            </w:r>
          </w:p>
        </w:tc>
        <w:tc>
          <w:tcPr>
            <w:tcW w:w="2792" w:type="dxa"/>
            <w:vAlign w:val="center"/>
          </w:tcPr>
          <w:p>
            <w:pPr>
              <w:widowControl/>
              <w:numPr>
                <w:ilvl w:val="0"/>
                <w:numId w:val="7"/>
              </w:numPr>
              <w:adjustRightInd w:val="0"/>
              <w:snapToGrid w:val="0"/>
              <w:spacing w:line="360" w:lineRule="exact"/>
              <w:rPr>
                <w:color w:val="000000" w:themeColor="text1"/>
                <w:szCs w:val="20"/>
              </w:rPr>
            </w:pPr>
            <w:r>
              <w:rPr>
                <w:rFonts w:hint="eastAsia"/>
                <w:color w:val="000000" w:themeColor="text1"/>
                <w:szCs w:val="20"/>
              </w:rPr>
              <w:t>企业“双重预防体系”实现信息化管理，相关信息系统中企业基本信息、“双重预防体系”相关组织机构及人员、设备设施库、作业活动库、相关管理制度、体系文件等信息填写完整。</w:t>
            </w:r>
          </w:p>
          <w:p>
            <w:pPr>
              <w:widowControl/>
              <w:numPr>
                <w:ilvl w:val="0"/>
                <w:numId w:val="7"/>
              </w:numPr>
              <w:adjustRightInd w:val="0"/>
              <w:snapToGrid w:val="0"/>
              <w:spacing w:line="360" w:lineRule="exact"/>
              <w:rPr>
                <w:color w:val="000000" w:themeColor="text1"/>
                <w:szCs w:val="20"/>
              </w:rPr>
            </w:pPr>
            <w:r>
              <w:rPr>
                <w:rFonts w:hint="eastAsia"/>
                <w:color w:val="000000" w:themeColor="text1"/>
                <w:szCs w:val="20"/>
              </w:rPr>
              <w:t>信息系统中，</w:t>
            </w:r>
            <w:r>
              <w:rPr>
                <w:rFonts w:hint="eastAsia" w:asciiTheme="majorEastAsia" w:hAnsiTheme="majorEastAsia" w:eastAsiaTheme="majorEastAsia"/>
                <w:color w:val="000000" w:themeColor="text1"/>
                <w:szCs w:val="21"/>
              </w:rPr>
              <w:t>风险分析、评价记录和隐患排查记录完整。</w:t>
            </w:r>
          </w:p>
          <w:p>
            <w:pPr>
              <w:widowControl/>
              <w:numPr>
                <w:ilvl w:val="0"/>
                <w:numId w:val="7"/>
              </w:numPr>
              <w:adjustRightInd w:val="0"/>
              <w:snapToGrid w:val="0"/>
              <w:spacing w:line="360" w:lineRule="exact"/>
              <w:rPr>
                <w:color w:val="000000" w:themeColor="text1"/>
                <w:szCs w:val="20"/>
              </w:rPr>
            </w:pPr>
            <w:r>
              <w:rPr>
                <w:rFonts w:hint="eastAsia"/>
                <w:color w:val="000000" w:themeColor="text1"/>
                <w:szCs w:val="20"/>
              </w:rPr>
              <w:t>信息系统中，</w:t>
            </w:r>
            <w:r>
              <w:rPr>
                <w:rFonts w:hint="eastAsia" w:asciiTheme="majorEastAsia" w:hAnsiTheme="majorEastAsia" w:eastAsiaTheme="majorEastAsia"/>
                <w:color w:val="000000" w:themeColor="text1"/>
                <w:szCs w:val="21"/>
              </w:rPr>
              <w:t>风险分级管控清单和隐患治理台账真实有效。</w:t>
            </w:r>
          </w:p>
          <w:p>
            <w:pPr>
              <w:widowControl/>
              <w:numPr>
                <w:ilvl w:val="0"/>
                <w:numId w:val="7"/>
              </w:numPr>
              <w:adjustRightInd w:val="0"/>
              <w:snapToGrid w:val="0"/>
              <w:spacing w:line="360" w:lineRule="exact"/>
              <w:rPr>
                <w:color w:val="000000" w:themeColor="text1"/>
                <w:szCs w:val="20"/>
              </w:rPr>
            </w:pPr>
            <w:r>
              <w:rPr>
                <w:rFonts w:hint="eastAsia"/>
                <w:color w:val="000000" w:themeColor="text1"/>
                <w:szCs w:val="20"/>
              </w:rPr>
              <w:t>企业应用自建信息系统应与相关监管部门信息平台实现信息互联互通。</w:t>
            </w:r>
          </w:p>
        </w:tc>
        <w:tc>
          <w:tcPr>
            <w:tcW w:w="3877" w:type="dxa"/>
          </w:tcPr>
          <w:p>
            <w:pPr>
              <w:widowControl/>
              <w:numPr>
                <w:ilvl w:val="0"/>
                <w:numId w:val="8"/>
              </w:numPr>
              <w:adjustRightInd w:val="0"/>
              <w:snapToGrid w:val="0"/>
              <w:spacing w:line="360" w:lineRule="exact"/>
              <w:rPr>
                <w:color w:val="000000" w:themeColor="text1"/>
                <w:szCs w:val="20"/>
              </w:rPr>
            </w:pPr>
            <w:r>
              <w:rPr>
                <w:rFonts w:hint="eastAsia"/>
                <w:color w:val="000000" w:themeColor="text1"/>
                <w:szCs w:val="20"/>
              </w:rPr>
              <w:t>信息系统中，企业基本信息、“双重预防体系”相关组织机构及人员、设备设施库、作业活动库、相关管理制度、体系文件等信息填写不完整的，缺一项扣2分。</w:t>
            </w:r>
          </w:p>
          <w:p>
            <w:pPr>
              <w:widowControl/>
              <w:numPr>
                <w:ilvl w:val="0"/>
                <w:numId w:val="8"/>
              </w:numPr>
              <w:adjustRightInd w:val="0"/>
              <w:snapToGrid w:val="0"/>
              <w:spacing w:line="360" w:lineRule="exact"/>
              <w:rPr>
                <w:color w:val="000000" w:themeColor="text1"/>
                <w:szCs w:val="20"/>
              </w:rPr>
            </w:pPr>
            <w:r>
              <w:rPr>
                <w:rFonts w:hint="eastAsia" w:asciiTheme="majorEastAsia" w:hAnsiTheme="majorEastAsia" w:eastAsiaTheme="majorEastAsia"/>
                <w:color w:val="000000" w:themeColor="text1"/>
                <w:szCs w:val="21"/>
              </w:rPr>
              <w:t>风险分析、评价记录</w:t>
            </w:r>
            <w:r>
              <w:rPr>
                <w:rFonts w:hint="eastAsia" w:ascii="宋体" w:hAnsi="宋体" w:eastAsia="宋体" w:cs="宋体"/>
                <w:color w:val="000000" w:themeColor="text1"/>
                <w:szCs w:val="21"/>
              </w:rPr>
              <w:t>和隐患排查记录填写不完整的，</w:t>
            </w:r>
            <w:r>
              <w:rPr>
                <w:rFonts w:hint="eastAsia" w:ascii="宋体" w:hAnsi="宋体" w:eastAsia="宋体" w:cs="宋体"/>
                <w:color w:val="000000" w:themeColor="text1"/>
                <w:szCs w:val="20"/>
              </w:rPr>
              <w:t>缺一项扣2</w:t>
            </w:r>
            <w:r>
              <w:rPr>
                <w:rFonts w:hint="eastAsia"/>
                <w:color w:val="000000" w:themeColor="text1"/>
                <w:szCs w:val="20"/>
              </w:rPr>
              <w:t>分。</w:t>
            </w:r>
          </w:p>
          <w:p>
            <w:pPr>
              <w:widowControl/>
              <w:numPr>
                <w:ilvl w:val="0"/>
                <w:numId w:val="8"/>
              </w:num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信息系统中未建立风险分级管控清单和隐患治理台账的，扣5分，相关数据内容缺失的，缺一项扣2分。</w:t>
            </w:r>
          </w:p>
          <w:p>
            <w:pPr>
              <w:widowControl/>
              <w:numPr>
                <w:ilvl w:val="0"/>
                <w:numId w:val="8"/>
              </w:numPr>
              <w:adjustRightInd w:val="0"/>
              <w:snapToGrid w:val="0"/>
              <w:spacing w:line="360" w:lineRule="exact"/>
              <w:rPr>
                <w:rFonts w:asciiTheme="majorEastAsia" w:hAnsiTheme="majorEastAsia" w:eastAsiaTheme="majorEastAsia"/>
                <w:color w:val="000000" w:themeColor="text1"/>
                <w:szCs w:val="21"/>
              </w:rPr>
            </w:pPr>
            <w:r>
              <w:rPr>
                <w:rFonts w:hint="eastAsia"/>
                <w:color w:val="000000" w:themeColor="text1"/>
                <w:szCs w:val="20"/>
              </w:rPr>
              <w:t>企业应用自建信息系统，未与相关监管部门信息平台实现信息互联互通的，扣20分。</w:t>
            </w:r>
          </w:p>
        </w:tc>
        <w:tc>
          <w:tcPr>
            <w:tcW w:w="2122" w:type="dxa"/>
          </w:tcPr>
          <w:p>
            <w:pPr>
              <w:widowControl/>
              <w:adjustRightInd w:val="0"/>
              <w:snapToGrid w:val="0"/>
              <w:spacing w:line="360" w:lineRule="exact"/>
              <w:rPr>
                <w:rFonts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查资料、查信息系统：</w:t>
            </w:r>
          </w:p>
          <w:p>
            <w:pPr>
              <w:widowControl/>
              <w:adjustRightInd w:val="0"/>
              <w:snapToGrid w:val="0"/>
              <w:spacing w:line="360" w:lineRule="exact"/>
              <w:rPr>
                <w:rFonts w:asciiTheme="majorEastAsia" w:hAnsiTheme="majorEastAsia" w:eastAsiaTheme="majorEastAsia"/>
                <w:b/>
                <w:color w:val="000000" w:themeColor="text1"/>
                <w:szCs w:val="21"/>
              </w:rPr>
            </w:pPr>
            <w:r>
              <w:rPr>
                <w:rFonts w:hint="eastAsia"/>
                <w:color w:val="000000" w:themeColor="text1"/>
                <w:szCs w:val="20"/>
              </w:rPr>
              <w:t>登录相关系统（包括企业自建系统）对企业填报系统信息情况进行检查。</w:t>
            </w:r>
          </w:p>
        </w:tc>
        <w:tc>
          <w:tcPr>
            <w:tcW w:w="2343" w:type="dxa"/>
            <w:vAlign w:val="center"/>
          </w:tcPr>
          <w:p>
            <w:pPr>
              <w:widowControl/>
              <w:adjustRightInd w:val="0"/>
              <w:snapToGrid w:val="0"/>
              <w:spacing w:line="360" w:lineRule="exact"/>
              <w:rPr>
                <w:rFonts w:asciiTheme="majorEastAsia" w:hAnsiTheme="majorEastAsia" w:eastAsiaTheme="majorEastAsia"/>
                <w:color w:val="000000" w:themeColor="text1"/>
                <w:szCs w:val="21"/>
              </w:rPr>
            </w:pPr>
          </w:p>
        </w:tc>
        <w:tc>
          <w:tcPr>
            <w:tcW w:w="865" w:type="dxa"/>
          </w:tcPr>
          <w:p>
            <w:pPr>
              <w:widowControl/>
              <w:adjustRightInd w:val="0"/>
              <w:snapToGrid w:val="0"/>
              <w:spacing w:line="360" w:lineRule="exact"/>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676" w:type="dxa"/>
            <w:vMerge w:val="restart"/>
            <w:vAlign w:val="center"/>
          </w:tcPr>
          <w:p>
            <w:pPr>
              <w:widowControl/>
              <w:adjustRightInd w:val="0"/>
              <w:snapToGrid w:val="0"/>
              <w:spacing w:line="360" w:lineRule="exact"/>
              <w:jc w:val="center"/>
              <w:rPr>
                <w:rFonts w:asciiTheme="majorEastAsia" w:hAnsiTheme="majorEastAsia" w:eastAsiaTheme="majorEastAsia"/>
                <w:b/>
                <w:color w:val="000000" w:themeColor="text1"/>
                <w:szCs w:val="21"/>
              </w:rPr>
            </w:pPr>
            <w:r>
              <w:rPr>
                <w:rFonts w:asciiTheme="majorEastAsia" w:hAnsiTheme="majorEastAsia" w:eastAsiaTheme="majorEastAsia"/>
                <w:b/>
                <w:color w:val="000000" w:themeColor="text1"/>
                <w:szCs w:val="21"/>
              </w:rPr>
              <w:t>持续改进</w:t>
            </w:r>
            <w:r>
              <w:rPr>
                <w:rFonts w:hint="eastAsia" w:asciiTheme="majorEastAsia" w:hAnsiTheme="majorEastAsia" w:eastAsiaTheme="majorEastAsia"/>
                <w:b/>
                <w:color w:val="000000" w:themeColor="text1"/>
                <w:szCs w:val="21"/>
              </w:rPr>
              <w:t>（60分）</w:t>
            </w:r>
          </w:p>
        </w:tc>
        <w:tc>
          <w:tcPr>
            <w:tcW w:w="1499" w:type="dxa"/>
            <w:vAlign w:val="center"/>
          </w:tcPr>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评审</w:t>
            </w:r>
          </w:p>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（20分）</w:t>
            </w:r>
          </w:p>
        </w:tc>
        <w:tc>
          <w:tcPr>
            <w:tcW w:w="2792" w:type="dxa"/>
            <w:vAlign w:val="center"/>
          </w:tcPr>
          <w:p>
            <w:pPr>
              <w:widowControl/>
              <w:adjustRightInd w:val="0"/>
              <w:snapToGrid w:val="0"/>
              <w:spacing w:line="360" w:lineRule="exact"/>
              <w:rPr>
                <w:color w:val="000000" w:themeColor="text1"/>
                <w:szCs w:val="20"/>
              </w:rPr>
            </w:pPr>
            <w:r>
              <w:rPr>
                <w:rFonts w:hint="eastAsia"/>
                <w:color w:val="000000" w:themeColor="text1"/>
                <w:szCs w:val="20"/>
              </w:rPr>
              <w:t>企业每年至少对“双重预防体系”建设情况进行一次系统性评审。</w:t>
            </w:r>
          </w:p>
        </w:tc>
        <w:tc>
          <w:tcPr>
            <w:tcW w:w="3877" w:type="dxa"/>
            <w:vAlign w:val="center"/>
          </w:tcPr>
          <w:p>
            <w:pPr>
              <w:widowControl/>
              <w:adjustRightInd w:val="0"/>
              <w:snapToGrid w:val="0"/>
              <w:spacing w:line="360" w:lineRule="exact"/>
              <w:rPr>
                <w:rFonts w:ascii="宋体" w:hAnsi="宋体" w:eastAsia="宋体" w:cs="宋体"/>
                <w:color w:val="000000" w:themeColor="text1"/>
                <w:szCs w:val="20"/>
              </w:rPr>
            </w:pPr>
            <w:r>
              <w:rPr>
                <w:rFonts w:hint="eastAsia"/>
                <w:color w:val="000000" w:themeColor="text1"/>
                <w:szCs w:val="20"/>
              </w:rPr>
              <w:t>1、每年</w:t>
            </w:r>
            <w:r>
              <w:rPr>
                <w:color w:val="000000" w:themeColor="text1"/>
                <w:szCs w:val="20"/>
              </w:rPr>
              <w:t>未</w:t>
            </w:r>
            <w:r>
              <w:rPr>
                <w:rFonts w:hint="eastAsia"/>
                <w:color w:val="000000" w:themeColor="text1"/>
                <w:szCs w:val="20"/>
              </w:rPr>
              <w:t>至少</w:t>
            </w:r>
            <w:r>
              <w:rPr>
                <w:color w:val="000000" w:themeColor="text1"/>
                <w:szCs w:val="20"/>
              </w:rPr>
              <w:t>进</w:t>
            </w:r>
            <w:r>
              <w:rPr>
                <w:rFonts w:hint="eastAsia" w:ascii="宋体" w:hAnsi="宋体" w:eastAsia="宋体" w:cs="宋体"/>
                <w:color w:val="000000" w:themeColor="text1"/>
                <w:szCs w:val="20"/>
              </w:rPr>
              <w:t>行一次风险分级管控体系运行情况评审的，扣10分。</w:t>
            </w:r>
          </w:p>
          <w:p>
            <w:pPr>
              <w:widowControl/>
              <w:adjustRightInd w:val="0"/>
              <w:snapToGrid w:val="0"/>
              <w:spacing w:line="360" w:lineRule="exact"/>
              <w:rPr>
                <w:color w:val="000000" w:themeColor="text1"/>
                <w:szCs w:val="20"/>
              </w:rPr>
            </w:pPr>
            <w:r>
              <w:rPr>
                <w:rFonts w:hint="eastAsia" w:ascii="宋体" w:hAnsi="宋体" w:eastAsia="宋体" w:cs="宋体"/>
                <w:color w:val="000000" w:themeColor="text1"/>
                <w:szCs w:val="20"/>
              </w:rPr>
              <w:t>2、每年未至少进行一次隐患排查治理体系运行情况评审的，扣10分</w:t>
            </w:r>
            <w:r>
              <w:rPr>
                <w:rFonts w:hint="eastAsia"/>
                <w:color w:val="000000" w:themeColor="text1"/>
                <w:szCs w:val="20"/>
              </w:rPr>
              <w:t>。</w:t>
            </w:r>
          </w:p>
        </w:tc>
        <w:tc>
          <w:tcPr>
            <w:tcW w:w="2122" w:type="dxa"/>
          </w:tcPr>
          <w:p>
            <w:pPr>
              <w:widowControl/>
              <w:adjustRightInd w:val="0"/>
              <w:snapToGrid w:val="0"/>
              <w:spacing w:line="360" w:lineRule="exact"/>
              <w:rPr>
                <w:rFonts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查资料、查信息系统：</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评审记录或评审报告。</w:t>
            </w:r>
          </w:p>
          <w:p>
            <w:pPr>
              <w:adjustRightInd w:val="0"/>
              <w:snapToGrid w:val="0"/>
              <w:spacing w:line="360" w:lineRule="exact"/>
              <w:rPr>
                <w:rFonts w:asciiTheme="majorEastAsia" w:hAnsiTheme="majorEastAsia" w:eastAsiaTheme="majorEastAsia"/>
                <w:color w:val="000000" w:themeColor="text1"/>
                <w:szCs w:val="21"/>
              </w:rPr>
            </w:pPr>
            <w:r>
              <w:rPr>
                <w:rFonts w:hint="eastAsia"/>
                <w:color w:val="000000" w:themeColor="text1"/>
                <w:szCs w:val="20"/>
              </w:rPr>
              <w:t>注：企业进行首次“双重预防体系”建设评估时，本项目按满分20分计。</w:t>
            </w:r>
          </w:p>
        </w:tc>
        <w:tc>
          <w:tcPr>
            <w:tcW w:w="2343" w:type="dxa"/>
            <w:vAlign w:val="center"/>
          </w:tcPr>
          <w:p>
            <w:pPr>
              <w:widowControl/>
              <w:adjustRightInd w:val="0"/>
              <w:snapToGrid w:val="0"/>
              <w:spacing w:line="360" w:lineRule="exact"/>
              <w:rPr>
                <w:rFonts w:asciiTheme="majorEastAsia" w:hAnsiTheme="majorEastAsia" w:eastAsiaTheme="majorEastAsia"/>
                <w:color w:val="000000" w:themeColor="text1"/>
                <w:szCs w:val="21"/>
              </w:rPr>
            </w:pPr>
          </w:p>
        </w:tc>
        <w:tc>
          <w:tcPr>
            <w:tcW w:w="865" w:type="dxa"/>
          </w:tcPr>
          <w:p>
            <w:pPr>
              <w:widowControl/>
              <w:adjustRightInd w:val="0"/>
              <w:snapToGrid w:val="0"/>
              <w:spacing w:line="360" w:lineRule="exact"/>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widowControl/>
              <w:adjustRightInd w:val="0"/>
              <w:snapToGrid w:val="0"/>
              <w:spacing w:line="360" w:lineRule="exact"/>
              <w:jc w:val="center"/>
              <w:rPr>
                <w:rFonts w:asciiTheme="majorEastAsia" w:hAnsiTheme="majorEastAsia" w:eastAsiaTheme="majorEastAsia"/>
                <w:b/>
                <w:color w:val="000000" w:themeColor="text1"/>
                <w:szCs w:val="21"/>
              </w:rPr>
            </w:pPr>
          </w:p>
        </w:tc>
        <w:tc>
          <w:tcPr>
            <w:tcW w:w="1499" w:type="dxa"/>
            <w:vAlign w:val="center"/>
          </w:tcPr>
          <w:p>
            <w:pPr>
              <w:widowControl/>
              <w:adjustRightInd w:val="0"/>
              <w:snapToGrid w:val="0"/>
              <w:spacing w:line="360" w:lineRule="exact"/>
              <w:rPr>
                <w:rFonts w:asciiTheme="majorEastAsia" w:hAnsiTheme="majorEastAsia" w:eastAsiaTheme="majorEastAsia"/>
                <w:szCs w:val="21"/>
              </w:rPr>
            </w:pPr>
            <w:r>
              <w:rPr>
                <w:rFonts w:hint="eastAsia" w:asciiTheme="majorEastAsia" w:hAnsiTheme="majorEastAsia" w:eastAsiaTheme="majorEastAsia"/>
                <w:szCs w:val="21"/>
              </w:rPr>
              <w:t>更新</w:t>
            </w:r>
          </w:p>
          <w:p>
            <w:pPr>
              <w:widowControl/>
              <w:adjustRightInd w:val="0"/>
              <w:snapToGrid w:val="0"/>
              <w:spacing w:line="360" w:lineRule="exact"/>
              <w:rPr>
                <w:rFonts w:asciiTheme="majorEastAsia" w:hAnsiTheme="majorEastAsia" w:eastAsiaTheme="majorEastAsia"/>
                <w:color w:val="FF0000"/>
                <w:szCs w:val="21"/>
              </w:rPr>
            </w:pPr>
            <w:r>
              <w:rPr>
                <w:rFonts w:hint="eastAsia" w:asciiTheme="majorEastAsia" w:hAnsiTheme="majorEastAsia" w:eastAsiaTheme="majorEastAsia"/>
                <w:szCs w:val="21"/>
              </w:rPr>
              <w:t>(30分)</w:t>
            </w:r>
          </w:p>
        </w:tc>
        <w:tc>
          <w:tcPr>
            <w:tcW w:w="2792" w:type="dxa"/>
            <w:vAlign w:val="center"/>
          </w:tcPr>
          <w:p>
            <w:pPr>
              <w:widowControl/>
              <w:adjustRightInd w:val="0"/>
              <w:snapToGrid w:val="0"/>
              <w:spacing w:line="360" w:lineRule="exact"/>
              <w:rPr>
                <w:color w:val="000000" w:themeColor="text1"/>
                <w:szCs w:val="20"/>
              </w:rPr>
            </w:pPr>
            <w:r>
              <w:rPr>
                <w:rFonts w:hint="eastAsia"/>
                <w:color w:val="000000" w:themeColor="text1"/>
                <w:szCs w:val="20"/>
              </w:rPr>
              <w:t>1、企业应适时、及时针对工艺、设备、人员等重大变更开展危险源辨识、风险评价，更新风险信息与风险管控措施，编制、更新风险管控清单。</w:t>
            </w:r>
          </w:p>
          <w:p>
            <w:pPr>
              <w:widowControl/>
              <w:adjustRightInd w:val="0"/>
              <w:snapToGrid w:val="0"/>
              <w:spacing w:line="360" w:lineRule="exact"/>
              <w:rPr>
                <w:color w:val="000000" w:themeColor="text1"/>
                <w:szCs w:val="20"/>
              </w:rPr>
            </w:pPr>
            <w:r>
              <w:rPr>
                <w:rFonts w:hint="eastAsia"/>
                <w:color w:val="000000" w:themeColor="text1"/>
                <w:szCs w:val="20"/>
              </w:rPr>
              <w:t>2、应根据风险管控措施的变化情况或法律法规的变化及时更新隐患排查清单，并按清单编制排查表，及时实施隐患排查。</w:t>
            </w:r>
          </w:p>
        </w:tc>
        <w:tc>
          <w:tcPr>
            <w:tcW w:w="3877" w:type="dxa"/>
          </w:tcPr>
          <w:p>
            <w:pPr>
              <w:widowControl/>
              <w:adjustRightInd w:val="0"/>
              <w:snapToGrid w:val="0"/>
              <w:spacing w:line="360" w:lineRule="exact"/>
              <w:rPr>
                <w:rFonts w:asciiTheme="majorEastAsia" w:hAnsiTheme="majorEastAsia" w:eastAsiaTheme="majorEastAsia" w:cstheme="majorEastAsia"/>
                <w:color w:val="000000" w:themeColor="text1"/>
                <w:szCs w:val="20"/>
              </w:rPr>
            </w:pPr>
            <w:r>
              <w:rPr>
                <w:rFonts w:hint="eastAsia"/>
                <w:color w:val="000000" w:themeColor="text1"/>
                <w:szCs w:val="20"/>
              </w:rPr>
              <w:t>1、未适时、及时对</w:t>
            </w:r>
            <w:r>
              <w:rPr>
                <w:color w:val="000000" w:themeColor="text1"/>
                <w:szCs w:val="20"/>
              </w:rPr>
              <w:t>变更过程的风险进行危险源辨识</w:t>
            </w:r>
            <w:r>
              <w:rPr>
                <w:rFonts w:hint="eastAsia"/>
                <w:color w:val="000000" w:themeColor="text1"/>
                <w:szCs w:val="20"/>
              </w:rPr>
              <w:t>、</w:t>
            </w:r>
            <w:r>
              <w:rPr>
                <w:color w:val="000000" w:themeColor="text1"/>
                <w:szCs w:val="20"/>
              </w:rPr>
              <w:t>风险评价</w:t>
            </w:r>
            <w:r>
              <w:rPr>
                <w:rFonts w:hint="eastAsia"/>
                <w:color w:val="000000" w:themeColor="text1"/>
                <w:szCs w:val="20"/>
              </w:rPr>
              <w:t>，发现</w:t>
            </w:r>
            <w:r>
              <w:rPr>
                <w:color w:val="000000" w:themeColor="text1"/>
                <w:szCs w:val="20"/>
              </w:rPr>
              <w:t>一项扣</w:t>
            </w:r>
            <w:r>
              <w:rPr>
                <w:rFonts w:hint="eastAsia" w:asciiTheme="majorEastAsia" w:hAnsiTheme="majorEastAsia" w:eastAsiaTheme="majorEastAsia" w:cstheme="majorEastAsia"/>
                <w:color w:val="000000" w:themeColor="text1"/>
                <w:szCs w:val="20"/>
              </w:rPr>
              <w:t>5分。</w:t>
            </w:r>
          </w:p>
          <w:p>
            <w:pPr>
              <w:widowControl/>
              <w:adjustRightInd w:val="0"/>
              <w:snapToGrid w:val="0"/>
              <w:spacing w:line="360" w:lineRule="exact"/>
              <w:rPr>
                <w:rFonts w:asciiTheme="majorEastAsia" w:hAnsiTheme="majorEastAsia" w:eastAsiaTheme="majorEastAsia" w:cstheme="majorEastAsia"/>
                <w:color w:val="000000" w:themeColor="text1"/>
                <w:szCs w:val="20"/>
              </w:rPr>
            </w:pPr>
            <w:r>
              <w:rPr>
                <w:rFonts w:hint="eastAsia" w:asciiTheme="majorEastAsia" w:hAnsiTheme="majorEastAsia" w:eastAsiaTheme="majorEastAsia" w:cstheme="majorEastAsia"/>
                <w:color w:val="000000" w:themeColor="text1"/>
                <w:szCs w:val="20"/>
              </w:rPr>
              <w:t>2、未及时更新风险管控清单、或控制措施实效性不强，发现一项扣5分。</w:t>
            </w:r>
          </w:p>
          <w:p>
            <w:pPr>
              <w:widowControl/>
              <w:adjustRightInd w:val="0"/>
              <w:snapToGrid w:val="0"/>
              <w:spacing w:line="360" w:lineRule="exact"/>
              <w:rPr>
                <w:rFonts w:asciiTheme="majorEastAsia" w:hAnsiTheme="majorEastAsia" w:eastAsiaTheme="majorEastAsia" w:cstheme="majorEastAsia"/>
                <w:color w:val="000000" w:themeColor="text1"/>
                <w:szCs w:val="20"/>
              </w:rPr>
            </w:pPr>
            <w:r>
              <w:rPr>
                <w:rFonts w:hint="eastAsia" w:asciiTheme="majorEastAsia" w:hAnsiTheme="majorEastAsia" w:eastAsiaTheme="majorEastAsia" w:cstheme="majorEastAsia"/>
                <w:color w:val="000000" w:themeColor="text1"/>
                <w:szCs w:val="20"/>
              </w:rPr>
              <w:t>3、未根据风险变更情况及法律法规的变化及时更新隐患排查内容，发现一项扣5分。</w:t>
            </w:r>
          </w:p>
          <w:p>
            <w:pPr>
              <w:widowControl/>
              <w:adjustRightInd w:val="0"/>
              <w:snapToGrid w:val="0"/>
              <w:spacing w:line="360" w:lineRule="exact"/>
              <w:rPr>
                <w:rFonts w:asciiTheme="majorEastAsia" w:hAnsiTheme="majorEastAsia" w:eastAsiaTheme="majorEastAsia" w:cstheme="majorEastAsia"/>
                <w:color w:val="000000" w:themeColor="text1"/>
                <w:szCs w:val="20"/>
              </w:rPr>
            </w:pPr>
            <w:r>
              <w:rPr>
                <w:rFonts w:hint="eastAsia" w:asciiTheme="majorEastAsia" w:hAnsiTheme="majorEastAsia" w:eastAsiaTheme="majorEastAsia" w:cstheme="majorEastAsia"/>
                <w:color w:val="000000" w:themeColor="text1"/>
                <w:szCs w:val="20"/>
              </w:rPr>
              <w:t>4、未根据更新的隐患排查表实施隐患排查，发现一项扣5分。</w:t>
            </w:r>
          </w:p>
          <w:p>
            <w:pPr>
              <w:widowControl/>
              <w:adjustRightInd w:val="0"/>
              <w:snapToGrid w:val="0"/>
              <w:spacing w:line="360" w:lineRule="exact"/>
              <w:rPr>
                <w:color w:val="000000" w:themeColor="text1"/>
                <w:szCs w:val="20"/>
              </w:rPr>
            </w:pPr>
            <w:r>
              <w:rPr>
                <w:rFonts w:hint="eastAsia" w:asciiTheme="majorEastAsia" w:hAnsiTheme="majorEastAsia" w:eastAsiaTheme="majorEastAsia" w:cstheme="majorEastAsia"/>
                <w:color w:val="000000" w:themeColor="text1"/>
                <w:szCs w:val="20"/>
              </w:rPr>
              <w:t>5、自建设运行以来未结合企业实际至少更新一次的，扣10分</w:t>
            </w:r>
          </w:p>
        </w:tc>
        <w:tc>
          <w:tcPr>
            <w:tcW w:w="2122" w:type="dxa"/>
          </w:tcPr>
          <w:p>
            <w:pPr>
              <w:widowControl/>
              <w:adjustRightInd w:val="0"/>
              <w:snapToGrid w:val="0"/>
              <w:spacing w:line="360" w:lineRule="exact"/>
              <w:rPr>
                <w:rFonts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查资料、查信息系统：</w:t>
            </w:r>
          </w:p>
          <w:p>
            <w:pPr>
              <w:widowControl/>
              <w:adjustRightInd w:val="0"/>
              <w:snapToGrid w:val="0"/>
              <w:spacing w:line="360" w:lineRule="exact"/>
              <w:rPr>
                <w:color w:val="000000" w:themeColor="text1"/>
                <w:szCs w:val="20"/>
              </w:rPr>
            </w:pPr>
            <w:r>
              <w:rPr>
                <w:rFonts w:hint="eastAsia"/>
                <w:color w:val="000000" w:themeColor="text1"/>
                <w:szCs w:val="20"/>
              </w:rPr>
              <w:t>1、更新后的危险源辨识、风险评价记录</w:t>
            </w:r>
          </w:p>
          <w:p>
            <w:pPr>
              <w:widowControl/>
              <w:adjustRightInd w:val="0"/>
              <w:snapToGrid w:val="0"/>
              <w:spacing w:line="360" w:lineRule="exact"/>
              <w:rPr>
                <w:color w:val="000000" w:themeColor="text1"/>
                <w:szCs w:val="20"/>
              </w:rPr>
            </w:pPr>
            <w:r>
              <w:rPr>
                <w:rFonts w:hint="eastAsia"/>
                <w:color w:val="000000" w:themeColor="text1"/>
                <w:szCs w:val="20"/>
              </w:rPr>
              <w:t>2、风险管控清单</w:t>
            </w:r>
          </w:p>
          <w:p>
            <w:pPr>
              <w:widowControl/>
              <w:adjustRightInd w:val="0"/>
              <w:snapToGrid w:val="0"/>
              <w:spacing w:line="360" w:lineRule="exact"/>
              <w:rPr>
                <w:color w:val="000000" w:themeColor="text1"/>
                <w:szCs w:val="20"/>
              </w:rPr>
            </w:pPr>
            <w:r>
              <w:rPr>
                <w:rFonts w:hint="eastAsia"/>
                <w:color w:val="000000" w:themeColor="text1"/>
                <w:szCs w:val="20"/>
              </w:rPr>
              <w:t>3、</w:t>
            </w:r>
            <w:r>
              <w:rPr>
                <w:color w:val="000000" w:themeColor="text1"/>
                <w:szCs w:val="20"/>
              </w:rPr>
              <w:t>隐患排查清单</w:t>
            </w:r>
          </w:p>
          <w:p>
            <w:pPr>
              <w:widowControl/>
              <w:adjustRightInd w:val="0"/>
              <w:snapToGrid w:val="0"/>
              <w:spacing w:line="360" w:lineRule="exact"/>
              <w:rPr>
                <w:color w:val="000000" w:themeColor="text1"/>
                <w:szCs w:val="20"/>
              </w:rPr>
            </w:pPr>
            <w:r>
              <w:rPr>
                <w:rFonts w:hint="eastAsia"/>
                <w:color w:val="000000" w:themeColor="text1"/>
                <w:szCs w:val="20"/>
              </w:rPr>
              <w:t>4、隐患排查记录及治理台账</w:t>
            </w:r>
          </w:p>
          <w:p>
            <w:pPr>
              <w:widowControl/>
              <w:adjustRightInd w:val="0"/>
              <w:snapToGrid w:val="0"/>
              <w:spacing w:line="360" w:lineRule="exact"/>
              <w:rPr>
                <w:b/>
                <w:color w:val="000000" w:themeColor="text1"/>
                <w:szCs w:val="20"/>
              </w:rPr>
            </w:pPr>
            <w:r>
              <w:rPr>
                <w:rFonts w:hint="eastAsia"/>
                <w:b/>
                <w:color w:val="000000" w:themeColor="text1"/>
                <w:szCs w:val="20"/>
              </w:rPr>
              <w:t>现场检查：</w:t>
            </w:r>
          </w:p>
          <w:p>
            <w:pPr>
              <w:widowControl/>
              <w:adjustRightInd w:val="0"/>
              <w:snapToGrid w:val="0"/>
              <w:spacing w:line="360" w:lineRule="exact"/>
              <w:rPr>
                <w:color w:val="000000" w:themeColor="text1"/>
                <w:szCs w:val="20"/>
              </w:rPr>
            </w:pPr>
            <w:r>
              <w:rPr>
                <w:rFonts w:hint="eastAsia"/>
                <w:color w:val="000000" w:themeColor="text1"/>
                <w:szCs w:val="20"/>
              </w:rPr>
              <w:t>现场核查风险管控和隐患排查治理变更情况。</w:t>
            </w:r>
          </w:p>
          <w:p>
            <w:pPr>
              <w:widowControl/>
              <w:adjustRightInd w:val="0"/>
              <w:snapToGrid w:val="0"/>
              <w:spacing w:line="360" w:lineRule="exact"/>
              <w:rPr>
                <w:color w:val="000000" w:themeColor="text1"/>
                <w:szCs w:val="20"/>
              </w:rPr>
            </w:pPr>
            <w:r>
              <w:rPr>
                <w:rFonts w:hint="eastAsia"/>
                <w:color w:val="000000" w:themeColor="text1"/>
                <w:szCs w:val="20"/>
              </w:rPr>
              <w:t>注：企业进行首次“双重预防体系”建设评估时，本项目按满分30分计。</w:t>
            </w:r>
          </w:p>
        </w:tc>
        <w:tc>
          <w:tcPr>
            <w:tcW w:w="2343" w:type="dxa"/>
            <w:vAlign w:val="center"/>
          </w:tcPr>
          <w:p>
            <w:pPr>
              <w:widowControl/>
              <w:adjustRightInd w:val="0"/>
              <w:snapToGrid w:val="0"/>
              <w:spacing w:line="360" w:lineRule="exact"/>
              <w:rPr>
                <w:rFonts w:asciiTheme="majorEastAsia" w:hAnsiTheme="majorEastAsia" w:eastAsiaTheme="majorEastAsia"/>
                <w:color w:val="000000" w:themeColor="text1"/>
                <w:szCs w:val="21"/>
              </w:rPr>
            </w:pPr>
          </w:p>
        </w:tc>
        <w:tc>
          <w:tcPr>
            <w:tcW w:w="865" w:type="dxa"/>
          </w:tcPr>
          <w:p>
            <w:pPr>
              <w:widowControl/>
              <w:adjustRightInd w:val="0"/>
              <w:snapToGrid w:val="0"/>
              <w:spacing w:line="360" w:lineRule="exact"/>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widowControl/>
              <w:adjustRightInd w:val="0"/>
              <w:snapToGrid w:val="0"/>
              <w:spacing w:line="360" w:lineRule="exact"/>
              <w:jc w:val="center"/>
              <w:rPr>
                <w:rFonts w:asciiTheme="majorEastAsia" w:hAnsiTheme="majorEastAsia" w:eastAsiaTheme="majorEastAsia"/>
                <w:b/>
                <w:color w:val="000000" w:themeColor="text1"/>
                <w:szCs w:val="21"/>
              </w:rPr>
            </w:pPr>
          </w:p>
        </w:tc>
        <w:tc>
          <w:tcPr>
            <w:tcW w:w="1499" w:type="dxa"/>
            <w:vAlign w:val="center"/>
          </w:tcPr>
          <w:p>
            <w:pPr>
              <w:widowControl/>
              <w:adjustRightInd w:val="0"/>
              <w:snapToGrid w:val="0"/>
              <w:spacing w:line="360" w:lineRule="exact"/>
              <w:rPr>
                <w:rFonts w:asciiTheme="majorEastAsia" w:hAnsiTheme="majorEastAsia" w:eastAsiaTheme="majorEastAsia"/>
                <w:szCs w:val="21"/>
              </w:rPr>
            </w:pPr>
            <w:r>
              <w:rPr>
                <w:rFonts w:hint="eastAsia" w:asciiTheme="majorEastAsia" w:hAnsiTheme="majorEastAsia" w:eastAsiaTheme="majorEastAsia"/>
                <w:szCs w:val="21"/>
              </w:rPr>
              <w:t>沟通</w:t>
            </w:r>
          </w:p>
          <w:p>
            <w:pPr>
              <w:widowControl/>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(10分)</w:t>
            </w:r>
          </w:p>
        </w:tc>
        <w:tc>
          <w:tcPr>
            <w:tcW w:w="2792" w:type="dxa"/>
            <w:vAlign w:val="center"/>
          </w:tcPr>
          <w:p>
            <w:pPr>
              <w:pStyle w:val="51"/>
              <w:numPr>
                <w:ilvl w:val="0"/>
                <w:numId w:val="0"/>
              </w:numPr>
              <w:adjustRightInd w:val="0"/>
              <w:snapToGrid w:val="0"/>
              <w:spacing w:line="360" w:lineRule="exact"/>
              <w:rPr>
                <w:rFonts w:hAnsi="宋体" w:cstheme="minorBidi"/>
                <w:color w:val="000000" w:themeColor="text1"/>
                <w:kern w:val="2"/>
                <w:szCs w:val="21"/>
              </w:rPr>
            </w:pPr>
            <w:r>
              <w:rPr>
                <w:rFonts w:hint="eastAsia" w:hAnsi="宋体" w:cstheme="minorBidi"/>
                <w:color w:val="000000" w:themeColor="text1"/>
                <w:kern w:val="2"/>
                <w:szCs w:val="21"/>
              </w:rPr>
              <w:t>1、企业应建立内部沟通和外部沟通机制，及时有效传递风险信息和隐患信息，提高风险管控效果与隐患排查治理的效果和效率。</w:t>
            </w:r>
          </w:p>
          <w:p>
            <w:pPr>
              <w:pStyle w:val="51"/>
              <w:numPr>
                <w:ilvl w:val="0"/>
                <w:numId w:val="0"/>
              </w:numPr>
              <w:adjustRightInd w:val="0"/>
              <w:snapToGrid w:val="0"/>
              <w:spacing w:line="360" w:lineRule="exact"/>
              <w:rPr>
                <w:rFonts w:hAnsi="宋体" w:cstheme="minorBidi"/>
                <w:color w:val="000000" w:themeColor="text1"/>
                <w:kern w:val="2"/>
                <w:szCs w:val="21"/>
              </w:rPr>
            </w:pPr>
            <w:r>
              <w:rPr>
                <w:rFonts w:hint="eastAsia" w:hAnsi="宋体" w:cstheme="minorBidi"/>
                <w:color w:val="000000" w:themeColor="text1"/>
                <w:kern w:val="2"/>
                <w:szCs w:val="21"/>
              </w:rPr>
              <w:t>2、重大风险信息更新后应及时组织相关人员进行培训。</w:t>
            </w:r>
          </w:p>
        </w:tc>
        <w:tc>
          <w:tcPr>
            <w:tcW w:w="3877" w:type="dxa"/>
          </w:tcPr>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1、未建立内部沟通和外部沟通机制或制度中未制定相关内容的，扣10分。</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2、风险信息、隐患信息未及时传达至相关方的，</w:t>
            </w:r>
            <w:r>
              <w:rPr>
                <w:rFonts w:hint="eastAsia"/>
                <w:color w:val="000000" w:themeColor="text1"/>
                <w:szCs w:val="20"/>
              </w:rPr>
              <w:t>发现一项</w:t>
            </w:r>
            <w:r>
              <w:rPr>
                <w:rFonts w:hint="eastAsia" w:asciiTheme="majorEastAsia" w:hAnsiTheme="majorEastAsia" w:eastAsiaTheme="majorEastAsia"/>
                <w:color w:val="000000" w:themeColor="text1"/>
                <w:szCs w:val="21"/>
              </w:rPr>
              <w:t>扣5分。</w:t>
            </w:r>
          </w:p>
          <w:p>
            <w:pPr>
              <w:adjustRightInd w:val="0"/>
              <w:snapToGrid w:val="0"/>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3、</w:t>
            </w:r>
            <w:r>
              <w:rPr>
                <w:rFonts w:hint="eastAsia" w:ascii="宋体" w:hAnsi="宋体" w:cs="Times New Roman"/>
                <w:color w:val="000000" w:themeColor="text1"/>
                <w:szCs w:val="21"/>
              </w:rPr>
              <w:t>重大风险信息更新后未对从业人员进行培训、告知的，</w:t>
            </w:r>
            <w:r>
              <w:rPr>
                <w:rFonts w:hint="eastAsia"/>
                <w:color w:val="000000" w:themeColor="text1"/>
                <w:szCs w:val="20"/>
              </w:rPr>
              <w:t>发现一项</w:t>
            </w:r>
            <w:r>
              <w:rPr>
                <w:rFonts w:hint="eastAsia" w:ascii="宋体" w:hAnsi="宋体" w:cs="Times New Roman"/>
                <w:color w:val="000000" w:themeColor="text1"/>
                <w:szCs w:val="21"/>
              </w:rPr>
              <w:t>扣5分。</w:t>
            </w:r>
          </w:p>
        </w:tc>
        <w:tc>
          <w:tcPr>
            <w:tcW w:w="2122" w:type="dxa"/>
          </w:tcPr>
          <w:p>
            <w:pPr>
              <w:widowControl/>
              <w:adjustRightInd w:val="0"/>
              <w:snapToGrid w:val="0"/>
              <w:spacing w:line="360" w:lineRule="exact"/>
              <w:rPr>
                <w:rFonts w:ascii="宋体" w:hAnsi="宋体" w:eastAsia="宋体" w:cs="宋体"/>
                <w:b/>
                <w:bCs/>
                <w:color w:val="000000" w:themeColor="text1"/>
                <w:szCs w:val="21"/>
              </w:rPr>
            </w:pPr>
            <w:r>
              <w:rPr>
                <w:rFonts w:hint="eastAsia" w:ascii="宋体" w:hAnsi="宋体" w:eastAsia="宋体" w:cs="宋体"/>
                <w:b/>
                <w:bCs/>
                <w:color w:val="000000" w:themeColor="text1"/>
                <w:szCs w:val="21"/>
              </w:rPr>
              <w:t>查资料：</w:t>
            </w:r>
          </w:p>
          <w:p>
            <w:pPr>
              <w:widowControl/>
              <w:adjustRightInd w:val="0"/>
              <w:snapToGrid w:val="0"/>
              <w:spacing w:line="360" w:lineRule="exact"/>
              <w:rPr>
                <w:rFonts w:ascii="宋体" w:hAnsi="宋体" w:eastAsia="宋体" w:cs="宋体"/>
                <w:bCs/>
                <w:color w:val="000000" w:themeColor="text1"/>
                <w:szCs w:val="21"/>
              </w:rPr>
            </w:pPr>
            <w:r>
              <w:rPr>
                <w:rFonts w:hint="eastAsia" w:ascii="宋体" w:hAnsi="宋体" w:eastAsia="宋体" w:cs="宋体"/>
                <w:bCs/>
                <w:color w:val="000000" w:themeColor="text1"/>
                <w:szCs w:val="21"/>
              </w:rPr>
              <w:t>1、相关制度及内容。</w:t>
            </w:r>
          </w:p>
          <w:p>
            <w:pPr>
              <w:widowControl/>
              <w:adjustRightInd w:val="0"/>
              <w:snapToGrid w:val="0"/>
              <w:spacing w:line="360" w:lineRule="exact"/>
              <w:rPr>
                <w:rFonts w:ascii="宋体" w:hAnsi="宋体" w:eastAsia="宋体" w:cs="宋体"/>
                <w:bCs/>
                <w:color w:val="000000" w:themeColor="text1"/>
                <w:szCs w:val="21"/>
              </w:rPr>
            </w:pPr>
            <w:r>
              <w:rPr>
                <w:rFonts w:hint="eastAsia" w:ascii="宋体" w:hAnsi="宋体" w:eastAsia="宋体" w:cs="宋体"/>
                <w:color w:val="000000" w:themeColor="text1"/>
                <w:szCs w:val="21"/>
              </w:rPr>
              <w:t>2、重大风险信息变更培训记录及考试试卷。</w:t>
            </w:r>
          </w:p>
          <w:p>
            <w:pPr>
              <w:widowControl/>
              <w:adjustRightInd w:val="0"/>
              <w:snapToGrid w:val="0"/>
              <w:spacing w:line="360" w:lineRule="exact"/>
              <w:rPr>
                <w:rFonts w:ascii="宋体" w:hAnsi="宋体" w:eastAsia="宋体" w:cs="宋体"/>
                <w:b/>
                <w:color w:val="000000" w:themeColor="text1"/>
                <w:szCs w:val="20"/>
              </w:rPr>
            </w:pPr>
            <w:r>
              <w:rPr>
                <w:rFonts w:hint="eastAsia" w:ascii="宋体" w:hAnsi="宋体" w:eastAsia="宋体" w:cs="宋体"/>
                <w:b/>
                <w:color w:val="000000" w:themeColor="text1"/>
                <w:szCs w:val="20"/>
              </w:rPr>
              <w:t>现场检查：</w:t>
            </w:r>
          </w:p>
          <w:p>
            <w:pPr>
              <w:widowControl/>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重大风险告知牌。</w:t>
            </w:r>
          </w:p>
          <w:p>
            <w:pPr>
              <w:adjustRightInd w:val="0"/>
              <w:snapToGrid w:val="0"/>
              <w:spacing w:line="360" w:lineRule="exact"/>
              <w:rPr>
                <w:rFonts w:ascii="宋体" w:hAnsi="宋体" w:eastAsia="宋体" w:cs="宋体"/>
                <w:b/>
                <w:color w:val="000000" w:themeColor="text1"/>
                <w:szCs w:val="21"/>
              </w:rPr>
            </w:pPr>
            <w:r>
              <w:rPr>
                <w:rFonts w:hint="eastAsia" w:ascii="宋体" w:hAnsi="宋体" w:eastAsia="宋体" w:cs="宋体"/>
                <w:b/>
                <w:color w:val="000000" w:themeColor="text1"/>
                <w:szCs w:val="21"/>
              </w:rPr>
              <w:t>询问：</w:t>
            </w:r>
          </w:p>
          <w:p>
            <w:pPr>
              <w:adjustRightInd w:val="0"/>
              <w:snapToGrid w:val="0"/>
              <w:spacing w:line="360" w:lineRule="exact"/>
              <w:rPr>
                <w:rFonts w:ascii="宋体" w:hAnsi="宋体" w:eastAsia="宋体" w:cs="宋体"/>
                <w:b/>
                <w:color w:val="000000" w:themeColor="text1"/>
                <w:szCs w:val="21"/>
              </w:rPr>
            </w:pPr>
            <w:r>
              <w:rPr>
                <w:rFonts w:hint="eastAsia" w:ascii="宋体" w:hAnsi="宋体" w:eastAsia="宋体" w:cs="宋体"/>
                <w:color w:val="000000" w:themeColor="text1"/>
                <w:szCs w:val="21"/>
              </w:rPr>
              <w:t>各层级之间是否进行了沟通，各层级及与相关方风险信息、隐患信息沟通采用培训、公告、告知、发放入厂须知等方式及沟通的效果如何。</w:t>
            </w:r>
          </w:p>
        </w:tc>
        <w:tc>
          <w:tcPr>
            <w:tcW w:w="2343" w:type="dxa"/>
            <w:vAlign w:val="center"/>
          </w:tcPr>
          <w:p>
            <w:pPr>
              <w:widowControl/>
              <w:adjustRightInd w:val="0"/>
              <w:snapToGrid w:val="0"/>
              <w:spacing w:line="360" w:lineRule="exact"/>
              <w:rPr>
                <w:rFonts w:asciiTheme="majorEastAsia" w:hAnsiTheme="majorEastAsia" w:eastAsiaTheme="majorEastAsia"/>
                <w:color w:val="000000" w:themeColor="text1"/>
                <w:szCs w:val="21"/>
              </w:rPr>
            </w:pPr>
          </w:p>
        </w:tc>
        <w:tc>
          <w:tcPr>
            <w:tcW w:w="865" w:type="dxa"/>
          </w:tcPr>
          <w:p>
            <w:pPr>
              <w:widowControl/>
              <w:adjustRightInd w:val="0"/>
              <w:snapToGrid w:val="0"/>
              <w:spacing w:line="360" w:lineRule="exact"/>
              <w:rPr>
                <w:rFonts w:asciiTheme="majorEastAsia" w:hAnsiTheme="majorEastAsia" w:eastAsiaTheme="majorEastAsia"/>
                <w:color w:val="000000" w:themeColor="text1"/>
                <w:szCs w:val="21"/>
              </w:rPr>
            </w:pPr>
          </w:p>
        </w:tc>
      </w:tr>
    </w:tbl>
    <w:p>
      <w:pPr>
        <w:adjustRightInd w:val="0"/>
        <w:snapToGrid w:val="0"/>
        <w:rPr>
          <w:color w:val="000000" w:themeColor="text1"/>
        </w:rPr>
      </w:pPr>
      <w:r>
        <w:rPr>
          <w:color w:val="000000" w:themeColor="text1"/>
        </w:rPr>
        <w:t>备注</w:t>
      </w:r>
      <w:r>
        <w:rPr>
          <w:rFonts w:hint="eastAsia"/>
          <w:color w:val="000000" w:themeColor="text1"/>
        </w:rPr>
        <w:t>：1、</w:t>
      </w:r>
      <w:r>
        <w:rPr>
          <w:color w:val="000000" w:themeColor="text1"/>
        </w:rPr>
        <w:t>本评审标准适用于</w:t>
      </w:r>
      <w:r>
        <w:rPr>
          <w:rFonts w:hint="eastAsia"/>
          <w:color w:val="000000" w:themeColor="text1"/>
        </w:rPr>
        <w:t>“双重预防体系”</w:t>
      </w:r>
      <w:r>
        <w:rPr>
          <w:color w:val="000000" w:themeColor="text1"/>
        </w:rPr>
        <w:t>建设</w:t>
      </w:r>
      <w:r>
        <w:rPr>
          <w:rFonts w:hint="eastAsia"/>
          <w:color w:val="000000" w:themeColor="text1"/>
        </w:rPr>
        <w:t>评估，表中“双重预防体系”指安全生产“双重预防体系”及职业病危害“双重预防体系”，除特别注明外，表中风险均包含安全生产风险和职业病危害风险，隐患均包含安全生产事故隐患和职业病危害事故隐患。</w:t>
      </w:r>
    </w:p>
    <w:p>
      <w:pPr>
        <w:numPr>
          <w:ilvl w:val="0"/>
          <w:numId w:val="9"/>
        </w:numPr>
        <w:adjustRightInd w:val="0"/>
        <w:snapToGrid w:val="0"/>
        <w:rPr>
          <w:color w:val="000000" w:themeColor="text1"/>
        </w:rPr>
      </w:pPr>
      <w:r>
        <w:rPr>
          <w:rFonts w:hint="eastAsia"/>
          <w:color w:val="000000" w:themeColor="text1"/>
        </w:rPr>
        <w:t>总分共计1000分，累计得分/总分X100=实际得分,其中缺项部分按0分计入累计得分，相应的考核要点按0分计入总分。每一考核要点的分值扣完为止。</w:t>
      </w:r>
    </w:p>
    <w:p>
      <w:pPr>
        <w:numPr>
          <w:ilvl w:val="0"/>
          <w:numId w:val="9"/>
        </w:numPr>
        <w:adjustRightInd w:val="0"/>
        <w:snapToGrid w:val="0"/>
        <w:rPr>
          <w:color w:val="000000" w:themeColor="text1"/>
        </w:rPr>
      </w:pPr>
      <w:r>
        <w:rPr>
          <w:rFonts w:hint="eastAsia"/>
          <w:color w:val="000000" w:themeColor="text1"/>
        </w:rPr>
        <w:t>企业累计得分800分合格（实际得分80分）。</w:t>
      </w:r>
    </w:p>
    <w:p>
      <w:pPr>
        <w:adjustRightInd w:val="0"/>
        <w:snapToGrid w:val="0"/>
        <w:rPr>
          <w:color w:val="000000" w:themeColor="text1"/>
        </w:rPr>
      </w:pPr>
      <w:r>
        <w:rPr>
          <w:rFonts w:hint="eastAsia"/>
          <w:color w:val="000000" w:themeColor="text1"/>
        </w:rPr>
        <w:t>4、评估记录应根据评估标准逐项描述评估情况，并附带相关评估记录，不能仅简单填写不符合项，应详细记录抽查问询和现场检查情况。</w:t>
      </w:r>
    </w:p>
    <w:sectPr>
      <w:pgSz w:w="16838" w:h="11906" w:orient="landscape"/>
      <w:pgMar w:top="1134" w:right="1134" w:bottom="1134"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536"/>
    <w:multiLevelType w:val="multilevel"/>
    <w:tmpl w:val="18D7353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FC473B"/>
    <w:multiLevelType w:val="multilevel"/>
    <w:tmpl w:val="22FC473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5917C3"/>
    <w:multiLevelType w:val="multilevel"/>
    <w:tmpl w:val="2C5917C3"/>
    <w:lvl w:ilvl="0" w:tentative="0">
      <w:start w:val="1"/>
      <w:numFmt w:val="none"/>
      <w:pStyle w:val="51"/>
      <w:suff w:val="nothing"/>
      <w:lvlText w:val="%1——"/>
      <w:lvlJc w:val="left"/>
      <w:pPr>
        <w:ind w:left="691" w:hanging="408"/>
      </w:pPr>
      <w:rPr>
        <w:rFonts w:hint="eastAsia"/>
      </w:rPr>
    </w:lvl>
    <w:lvl w:ilvl="1" w:tentative="0">
      <w:start w:val="1"/>
      <w:numFmt w:val="bullet"/>
      <w:pStyle w:val="52"/>
      <w:lvlText w:val=""/>
      <w:lvlJc w:val="left"/>
      <w:pPr>
        <w:tabs>
          <w:tab w:val="left" w:pos="760"/>
        </w:tabs>
        <w:ind w:left="1264" w:hanging="413"/>
      </w:pPr>
      <w:rPr>
        <w:rFonts w:hint="default" w:ascii="Symbol" w:hAnsi="Symbol"/>
        <w:color w:val="auto"/>
      </w:rPr>
    </w:lvl>
    <w:lvl w:ilvl="2" w:tentative="0">
      <w:start w:val="1"/>
      <w:numFmt w:val="bullet"/>
      <w:pStyle w:val="5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597E7BAD"/>
    <w:multiLevelType w:val="singleLevel"/>
    <w:tmpl w:val="597E7BAD"/>
    <w:lvl w:ilvl="0" w:tentative="0">
      <w:start w:val="1"/>
      <w:numFmt w:val="decimal"/>
      <w:suff w:val="nothing"/>
      <w:lvlText w:val="%1、"/>
      <w:lvlJc w:val="left"/>
    </w:lvl>
  </w:abstractNum>
  <w:abstractNum w:abstractNumId="4">
    <w:nsid w:val="598274B6"/>
    <w:multiLevelType w:val="singleLevel"/>
    <w:tmpl w:val="598274B6"/>
    <w:lvl w:ilvl="0" w:tentative="0">
      <w:start w:val="1"/>
      <w:numFmt w:val="decimal"/>
      <w:suff w:val="nothing"/>
      <w:lvlText w:val="%1、"/>
      <w:lvlJc w:val="left"/>
    </w:lvl>
  </w:abstractNum>
  <w:abstractNum w:abstractNumId="5">
    <w:nsid w:val="5982835A"/>
    <w:multiLevelType w:val="singleLevel"/>
    <w:tmpl w:val="5982835A"/>
    <w:lvl w:ilvl="0" w:tentative="0">
      <w:start w:val="1"/>
      <w:numFmt w:val="decimal"/>
      <w:suff w:val="nothing"/>
      <w:lvlText w:val="%1、"/>
      <w:lvlJc w:val="left"/>
    </w:lvl>
  </w:abstractNum>
  <w:abstractNum w:abstractNumId="6">
    <w:nsid w:val="598285BE"/>
    <w:multiLevelType w:val="singleLevel"/>
    <w:tmpl w:val="598285BE"/>
    <w:lvl w:ilvl="0" w:tentative="0">
      <w:start w:val="1"/>
      <w:numFmt w:val="decimal"/>
      <w:suff w:val="nothing"/>
      <w:lvlText w:val="%1、"/>
      <w:lvlJc w:val="left"/>
    </w:lvl>
  </w:abstractNum>
  <w:abstractNum w:abstractNumId="7">
    <w:nsid w:val="59829BFA"/>
    <w:multiLevelType w:val="singleLevel"/>
    <w:tmpl w:val="59829BFA"/>
    <w:lvl w:ilvl="0" w:tentative="0">
      <w:start w:val="2"/>
      <w:numFmt w:val="decimal"/>
      <w:suff w:val="nothing"/>
      <w:lvlText w:val="%1、"/>
      <w:lvlJc w:val="left"/>
    </w:lvl>
  </w:abstractNum>
  <w:abstractNum w:abstractNumId="8">
    <w:nsid w:val="59A12FD5"/>
    <w:multiLevelType w:val="singleLevel"/>
    <w:tmpl w:val="59A12FD5"/>
    <w:lvl w:ilvl="0" w:tentative="0">
      <w:start w:val="1"/>
      <w:numFmt w:val="decimal"/>
      <w:suff w:val="nothing"/>
      <w:lvlText w:val="%1、"/>
      <w:lvlJc w:val="left"/>
    </w:lvl>
  </w:abstractNum>
  <w:num w:numId="1">
    <w:abstractNumId w:val="2"/>
  </w:num>
  <w:num w:numId="2">
    <w:abstractNumId w:val="4"/>
  </w:num>
  <w:num w:numId="3">
    <w:abstractNumId w:val="3"/>
  </w:num>
  <w:num w:numId="4">
    <w:abstractNumId w:val="8"/>
  </w:num>
  <w:num w:numId="5">
    <w:abstractNumId w:val="0"/>
  </w:num>
  <w:num w:numId="6">
    <w:abstractNumId w:val="1"/>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32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147"/>
    <w:rsid w:val="00001907"/>
    <w:rsid w:val="00002737"/>
    <w:rsid w:val="000030AA"/>
    <w:rsid w:val="00013211"/>
    <w:rsid w:val="00015B23"/>
    <w:rsid w:val="0001679B"/>
    <w:rsid w:val="000255D2"/>
    <w:rsid w:val="00036270"/>
    <w:rsid w:val="00041531"/>
    <w:rsid w:val="0004605C"/>
    <w:rsid w:val="000465F7"/>
    <w:rsid w:val="0004747E"/>
    <w:rsid w:val="00051B75"/>
    <w:rsid w:val="00052244"/>
    <w:rsid w:val="0005426D"/>
    <w:rsid w:val="000548B7"/>
    <w:rsid w:val="0006469F"/>
    <w:rsid w:val="00066D99"/>
    <w:rsid w:val="00067C90"/>
    <w:rsid w:val="00067E51"/>
    <w:rsid w:val="00075CCB"/>
    <w:rsid w:val="0008006E"/>
    <w:rsid w:val="0008248A"/>
    <w:rsid w:val="00082E69"/>
    <w:rsid w:val="000852D5"/>
    <w:rsid w:val="00087F49"/>
    <w:rsid w:val="00092CA7"/>
    <w:rsid w:val="0009456D"/>
    <w:rsid w:val="00097013"/>
    <w:rsid w:val="000971FF"/>
    <w:rsid w:val="000A5E78"/>
    <w:rsid w:val="000A75F8"/>
    <w:rsid w:val="000B4148"/>
    <w:rsid w:val="000B58ED"/>
    <w:rsid w:val="000B6013"/>
    <w:rsid w:val="000C0669"/>
    <w:rsid w:val="000C24CE"/>
    <w:rsid w:val="000C5FB2"/>
    <w:rsid w:val="000C7AFB"/>
    <w:rsid w:val="000D267B"/>
    <w:rsid w:val="000D4C92"/>
    <w:rsid w:val="000D6D10"/>
    <w:rsid w:val="000E2E42"/>
    <w:rsid w:val="000E38D0"/>
    <w:rsid w:val="000E4621"/>
    <w:rsid w:val="000E5D33"/>
    <w:rsid w:val="000F3C61"/>
    <w:rsid w:val="00100ACE"/>
    <w:rsid w:val="00100D65"/>
    <w:rsid w:val="001017CE"/>
    <w:rsid w:val="00105E27"/>
    <w:rsid w:val="00110464"/>
    <w:rsid w:val="001214DD"/>
    <w:rsid w:val="00122068"/>
    <w:rsid w:val="001265FF"/>
    <w:rsid w:val="001275C7"/>
    <w:rsid w:val="0013030B"/>
    <w:rsid w:val="00130C1B"/>
    <w:rsid w:val="00135A40"/>
    <w:rsid w:val="00137371"/>
    <w:rsid w:val="001416BC"/>
    <w:rsid w:val="00143C38"/>
    <w:rsid w:val="001473FB"/>
    <w:rsid w:val="00151D6C"/>
    <w:rsid w:val="0015424D"/>
    <w:rsid w:val="001542A9"/>
    <w:rsid w:val="00154C52"/>
    <w:rsid w:val="0016399B"/>
    <w:rsid w:val="0016689C"/>
    <w:rsid w:val="00170AAE"/>
    <w:rsid w:val="00172F14"/>
    <w:rsid w:val="00180695"/>
    <w:rsid w:val="00182338"/>
    <w:rsid w:val="00182901"/>
    <w:rsid w:val="001861EB"/>
    <w:rsid w:val="00186938"/>
    <w:rsid w:val="00195BF3"/>
    <w:rsid w:val="001961B2"/>
    <w:rsid w:val="001A0A02"/>
    <w:rsid w:val="001A0A54"/>
    <w:rsid w:val="001A1041"/>
    <w:rsid w:val="001A3318"/>
    <w:rsid w:val="001A5BED"/>
    <w:rsid w:val="001B1077"/>
    <w:rsid w:val="001B3A22"/>
    <w:rsid w:val="001B4322"/>
    <w:rsid w:val="001C4FE8"/>
    <w:rsid w:val="001C613E"/>
    <w:rsid w:val="001C72A8"/>
    <w:rsid w:val="001C7EAA"/>
    <w:rsid w:val="001D2DC6"/>
    <w:rsid w:val="001D7CB5"/>
    <w:rsid w:val="001E0F6A"/>
    <w:rsid w:val="001E11C5"/>
    <w:rsid w:val="001E20F0"/>
    <w:rsid w:val="001E369D"/>
    <w:rsid w:val="001E3DA9"/>
    <w:rsid w:val="001E78D5"/>
    <w:rsid w:val="001F64AC"/>
    <w:rsid w:val="00200082"/>
    <w:rsid w:val="00200472"/>
    <w:rsid w:val="00203091"/>
    <w:rsid w:val="00213884"/>
    <w:rsid w:val="00215285"/>
    <w:rsid w:val="00217D99"/>
    <w:rsid w:val="00226A15"/>
    <w:rsid w:val="0023122C"/>
    <w:rsid w:val="002331E0"/>
    <w:rsid w:val="00240061"/>
    <w:rsid w:val="00246A6E"/>
    <w:rsid w:val="00251370"/>
    <w:rsid w:val="00251448"/>
    <w:rsid w:val="0025217B"/>
    <w:rsid w:val="0025474E"/>
    <w:rsid w:val="002562CE"/>
    <w:rsid w:val="00261217"/>
    <w:rsid w:val="00261490"/>
    <w:rsid w:val="002617DA"/>
    <w:rsid w:val="00261C76"/>
    <w:rsid w:val="002626D2"/>
    <w:rsid w:val="002637D9"/>
    <w:rsid w:val="00265B63"/>
    <w:rsid w:val="00274530"/>
    <w:rsid w:val="00274C52"/>
    <w:rsid w:val="00275552"/>
    <w:rsid w:val="00280FF6"/>
    <w:rsid w:val="00281712"/>
    <w:rsid w:val="00282C17"/>
    <w:rsid w:val="00283271"/>
    <w:rsid w:val="0028698A"/>
    <w:rsid w:val="00286D16"/>
    <w:rsid w:val="0029011C"/>
    <w:rsid w:val="00293CB6"/>
    <w:rsid w:val="002959E4"/>
    <w:rsid w:val="00295AD2"/>
    <w:rsid w:val="002A0C20"/>
    <w:rsid w:val="002A18CD"/>
    <w:rsid w:val="002A1AFF"/>
    <w:rsid w:val="002A44D7"/>
    <w:rsid w:val="002A45EF"/>
    <w:rsid w:val="002A5DE5"/>
    <w:rsid w:val="002B1837"/>
    <w:rsid w:val="002B3BE5"/>
    <w:rsid w:val="002B7A0D"/>
    <w:rsid w:val="002C0F9A"/>
    <w:rsid w:val="002C19EA"/>
    <w:rsid w:val="002C3726"/>
    <w:rsid w:val="002C674C"/>
    <w:rsid w:val="002D1AFC"/>
    <w:rsid w:val="002D537E"/>
    <w:rsid w:val="002E109E"/>
    <w:rsid w:val="002E2793"/>
    <w:rsid w:val="002E4232"/>
    <w:rsid w:val="002E50EC"/>
    <w:rsid w:val="002F44A3"/>
    <w:rsid w:val="00300E59"/>
    <w:rsid w:val="0030254C"/>
    <w:rsid w:val="0030615D"/>
    <w:rsid w:val="003071B1"/>
    <w:rsid w:val="003124B8"/>
    <w:rsid w:val="00312F4A"/>
    <w:rsid w:val="00313F90"/>
    <w:rsid w:val="00315606"/>
    <w:rsid w:val="003161D7"/>
    <w:rsid w:val="00316561"/>
    <w:rsid w:val="00321DD8"/>
    <w:rsid w:val="003234EC"/>
    <w:rsid w:val="00323F2A"/>
    <w:rsid w:val="00325147"/>
    <w:rsid w:val="00327EFB"/>
    <w:rsid w:val="00332751"/>
    <w:rsid w:val="0033351A"/>
    <w:rsid w:val="0034578E"/>
    <w:rsid w:val="00350AEF"/>
    <w:rsid w:val="003540C1"/>
    <w:rsid w:val="003550BE"/>
    <w:rsid w:val="00356B29"/>
    <w:rsid w:val="0035721F"/>
    <w:rsid w:val="00363508"/>
    <w:rsid w:val="00363E14"/>
    <w:rsid w:val="00363E74"/>
    <w:rsid w:val="00364602"/>
    <w:rsid w:val="00376F33"/>
    <w:rsid w:val="0038672B"/>
    <w:rsid w:val="00387783"/>
    <w:rsid w:val="003931FF"/>
    <w:rsid w:val="003960CC"/>
    <w:rsid w:val="003A4BA5"/>
    <w:rsid w:val="003A5BC2"/>
    <w:rsid w:val="003A7F1A"/>
    <w:rsid w:val="003B0C92"/>
    <w:rsid w:val="003B1925"/>
    <w:rsid w:val="003C1032"/>
    <w:rsid w:val="003C3ADF"/>
    <w:rsid w:val="003C6062"/>
    <w:rsid w:val="003D2C12"/>
    <w:rsid w:val="003D3B55"/>
    <w:rsid w:val="003D4357"/>
    <w:rsid w:val="003E0D4C"/>
    <w:rsid w:val="003E356B"/>
    <w:rsid w:val="003E360B"/>
    <w:rsid w:val="003F3D51"/>
    <w:rsid w:val="00402ACD"/>
    <w:rsid w:val="00403A32"/>
    <w:rsid w:val="00405171"/>
    <w:rsid w:val="0040717D"/>
    <w:rsid w:val="004077AB"/>
    <w:rsid w:val="00407AC7"/>
    <w:rsid w:val="004102A7"/>
    <w:rsid w:val="0041042C"/>
    <w:rsid w:val="0041128F"/>
    <w:rsid w:val="00413E80"/>
    <w:rsid w:val="00414C12"/>
    <w:rsid w:val="004166FF"/>
    <w:rsid w:val="00416739"/>
    <w:rsid w:val="00434FAD"/>
    <w:rsid w:val="00435EDF"/>
    <w:rsid w:val="00437590"/>
    <w:rsid w:val="00441945"/>
    <w:rsid w:val="00441961"/>
    <w:rsid w:val="00446564"/>
    <w:rsid w:val="00446FAC"/>
    <w:rsid w:val="0046054E"/>
    <w:rsid w:val="00463EE9"/>
    <w:rsid w:val="00473C50"/>
    <w:rsid w:val="00473CE2"/>
    <w:rsid w:val="00475AC6"/>
    <w:rsid w:val="00481741"/>
    <w:rsid w:val="00482C8C"/>
    <w:rsid w:val="00485024"/>
    <w:rsid w:val="004868C3"/>
    <w:rsid w:val="00492974"/>
    <w:rsid w:val="00493C75"/>
    <w:rsid w:val="0049678F"/>
    <w:rsid w:val="004A0A12"/>
    <w:rsid w:val="004A3B7F"/>
    <w:rsid w:val="004A3FEC"/>
    <w:rsid w:val="004A541B"/>
    <w:rsid w:val="004A65F6"/>
    <w:rsid w:val="004B4ABB"/>
    <w:rsid w:val="004C3CEF"/>
    <w:rsid w:val="004C4D32"/>
    <w:rsid w:val="004C7FE4"/>
    <w:rsid w:val="004D0705"/>
    <w:rsid w:val="004D072D"/>
    <w:rsid w:val="004D1F05"/>
    <w:rsid w:val="004D6ABD"/>
    <w:rsid w:val="004D77C7"/>
    <w:rsid w:val="004E0991"/>
    <w:rsid w:val="004E13E2"/>
    <w:rsid w:val="004E4446"/>
    <w:rsid w:val="004E46BC"/>
    <w:rsid w:val="004E5E03"/>
    <w:rsid w:val="004F164B"/>
    <w:rsid w:val="004F204D"/>
    <w:rsid w:val="004F34BD"/>
    <w:rsid w:val="004F40D8"/>
    <w:rsid w:val="00501418"/>
    <w:rsid w:val="00502283"/>
    <w:rsid w:val="005126E4"/>
    <w:rsid w:val="00512AC5"/>
    <w:rsid w:val="00517BCB"/>
    <w:rsid w:val="00517CE0"/>
    <w:rsid w:val="00521633"/>
    <w:rsid w:val="0052642C"/>
    <w:rsid w:val="00526FE9"/>
    <w:rsid w:val="005300C9"/>
    <w:rsid w:val="0053193D"/>
    <w:rsid w:val="00535713"/>
    <w:rsid w:val="0053668F"/>
    <w:rsid w:val="00550A41"/>
    <w:rsid w:val="0055390E"/>
    <w:rsid w:val="00556411"/>
    <w:rsid w:val="005605AF"/>
    <w:rsid w:val="00560DD2"/>
    <w:rsid w:val="0056199E"/>
    <w:rsid w:val="0056409C"/>
    <w:rsid w:val="005654E9"/>
    <w:rsid w:val="005700E4"/>
    <w:rsid w:val="00570928"/>
    <w:rsid w:val="00574976"/>
    <w:rsid w:val="00576862"/>
    <w:rsid w:val="005805D0"/>
    <w:rsid w:val="00582B30"/>
    <w:rsid w:val="0058503A"/>
    <w:rsid w:val="0059151C"/>
    <w:rsid w:val="00596335"/>
    <w:rsid w:val="0059680A"/>
    <w:rsid w:val="005A064B"/>
    <w:rsid w:val="005A2066"/>
    <w:rsid w:val="005B09AB"/>
    <w:rsid w:val="005C0DF9"/>
    <w:rsid w:val="005C1E5B"/>
    <w:rsid w:val="005C4326"/>
    <w:rsid w:val="005C6232"/>
    <w:rsid w:val="005D1641"/>
    <w:rsid w:val="005E2491"/>
    <w:rsid w:val="005E2748"/>
    <w:rsid w:val="005E3591"/>
    <w:rsid w:val="005E508A"/>
    <w:rsid w:val="005F152B"/>
    <w:rsid w:val="005F5A4F"/>
    <w:rsid w:val="005F7DFA"/>
    <w:rsid w:val="00602CAB"/>
    <w:rsid w:val="006076D6"/>
    <w:rsid w:val="00610AF1"/>
    <w:rsid w:val="00612FBE"/>
    <w:rsid w:val="00613C45"/>
    <w:rsid w:val="00620897"/>
    <w:rsid w:val="006216B2"/>
    <w:rsid w:val="00632FA0"/>
    <w:rsid w:val="00641850"/>
    <w:rsid w:val="00642F7F"/>
    <w:rsid w:val="00646B0D"/>
    <w:rsid w:val="006515F1"/>
    <w:rsid w:val="00655CED"/>
    <w:rsid w:val="00656C7C"/>
    <w:rsid w:val="00661857"/>
    <w:rsid w:val="00664371"/>
    <w:rsid w:val="00666C8A"/>
    <w:rsid w:val="00667CAE"/>
    <w:rsid w:val="00670F74"/>
    <w:rsid w:val="00671EB6"/>
    <w:rsid w:val="006738B8"/>
    <w:rsid w:val="00675146"/>
    <w:rsid w:val="006823AF"/>
    <w:rsid w:val="00682DC8"/>
    <w:rsid w:val="00687AD5"/>
    <w:rsid w:val="00687AFF"/>
    <w:rsid w:val="0069098D"/>
    <w:rsid w:val="006960BE"/>
    <w:rsid w:val="006A05AA"/>
    <w:rsid w:val="006A22CA"/>
    <w:rsid w:val="006A29CE"/>
    <w:rsid w:val="006A3393"/>
    <w:rsid w:val="006B01A1"/>
    <w:rsid w:val="006B4077"/>
    <w:rsid w:val="006B6E60"/>
    <w:rsid w:val="006B70FF"/>
    <w:rsid w:val="006C064A"/>
    <w:rsid w:val="006C1BEB"/>
    <w:rsid w:val="006C2F67"/>
    <w:rsid w:val="006C5382"/>
    <w:rsid w:val="006C6081"/>
    <w:rsid w:val="006C638F"/>
    <w:rsid w:val="006C6D6A"/>
    <w:rsid w:val="006C78F5"/>
    <w:rsid w:val="006D35A7"/>
    <w:rsid w:val="006D4547"/>
    <w:rsid w:val="006E1A03"/>
    <w:rsid w:val="006E4598"/>
    <w:rsid w:val="006E47AA"/>
    <w:rsid w:val="006E680E"/>
    <w:rsid w:val="006E684A"/>
    <w:rsid w:val="006F1626"/>
    <w:rsid w:val="006F2B2A"/>
    <w:rsid w:val="006F2DEE"/>
    <w:rsid w:val="006F339E"/>
    <w:rsid w:val="006F6E31"/>
    <w:rsid w:val="00704BC0"/>
    <w:rsid w:val="007101D2"/>
    <w:rsid w:val="00711741"/>
    <w:rsid w:val="00714A75"/>
    <w:rsid w:val="00714DDA"/>
    <w:rsid w:val="007155AB"/>
    <w:rsid w:val="00720775"/>
    <w:rsid w:val="00720B22"/>
    <w:rsid w:val="00721CB7"/>
    <w:rsid w:val="00721E09"/>
    <w:rsid w:val="007237F6"/>
    <w:rsid w:val="007324A9"/>
    <w:rsid w:val="00734628"/>
    <w:rsid w:val="00742136"/>
    <w:rsid w:val="007432EF"/>
    <w:rsid w:val="007529DA"/>
    <w:rsid w:val="00757586"/>
    <w:rsid w:val="00757E6D"/>
    <w:rsid w:val="007606DD"/>
    <w:rsid w:val="007607CE"/>
    <w:rsid w:val="00760F43"/>
    <w:rsid w:val="00762171"/>
    <w:rsid w:val="00763B8B"/>
    <w:rsid w:val="00774421"/>
    <w:rsid w:val="00775A23"/>
    <w:rsid w:val="00775EBE"/>
    <w:rsid w:val="0077706D"/>
    <w:rsid w:val="007775F4"/>
    <w:rsid w:val="0077770A"/>
    <w:rsid w:val="00782F59"/>
    <w:rsid w:val="00785A4F"/>
    <w:rsid w:val="00786AC0"/>
    <w:rsid w:val="00790D0F"/>
    <w:rsid w:val="00793AA7"/>
    <w:rsid w:val="007941AA"/>
    <w:rsid w:val="00797C2D"/>
    <w:rsid w:val="007A6C0A"/>
    <w:rsid w:val="007A77AA"/>
    <w:rsid w:val="007B0D7E"/>
    <w:rsid w:val="007B14A5"/>
    <w:rsid w:val="007B3CED"/>
    <w:rsid w:val="007B5633"/>
    <w:rsid w:val="007B72A5"/>
    <w:rsid w:val="007C10F5"/>
    <w:rsid w:val="007C5DDF"/>
    <w:rsid w:val="007C6161"/>
    <w:rsid w:val="007D6DE3"/>
    <w:rsid w:val="007E265D"/>
    <w:rsid w:val="007E3201"/>
    <w:rsid w:val="007E4DA1"/>
    <w:rsid w:val="007F136C"/>
    <w:rsid w:val="007F2457"/>
    <w:rsid w:val="007F73BB"/>
    <w:rsid w:val="008001A2"/>
    <w:rsid w:val="0080233F"/>
    <w:rsid w:val="00802C1C"/>
    <w:rsid w:val="0080372E"/>
    <w:rsid w:val="008042FE"/>
    <w:rsid w:val="0081791B"/>
    <w:rsid w:val="008248CC"/>
    <w:rsid w:val="00831EEF"/>
    <w:rsid w:val="00834E76"/>
    <w:rsid w:val="0083760C"/>
    <w:rsid w:val="008400F3"/>
    <w:rsid w:val="008410BE"/>
    <w:rsid w:val="00841665"/>
    <w:rsid w:val="008438BC"/>
    <w:rsid w:val="00844C79"/>
    <w:rsid w:val="00846C80"/>
    <w:rsid w:val="0085069E"/>
    <w:rsid w:val="0085288C"/>
    <w:rsid w:val="0085483C"/>
    <w:rsid w:val="008570E8"/>
    <w:rsid w:val="00857DB2"/>
    <w:rsid w:val="008607F1"/>
    <w:rsid w:val="00861C9D"/>
    <w:rsid w:val="00862157"/>
    <w:rsid w:val="00864C74"/>
    <w:rsid w:val="0086546E"/>
    <w:rsid w:val="00866756"/>
    <w:rsid w:val="00875E62"/>
    <w:rsid w:val="008775E0"/>
    <w:rsid w:val="00881681"/>
    <w:rsid w:val="00881BD8"/>
    <w:rsid w:val="00892F77"/>
    <w:rsid w:val="00896C81"/>
    <w:rsid w:val="008A5660"/>
    <w:rsid w:val="008A7814"/>
    <w:rsid w:val="008B0556"/>
    <w:rsid w:val="008B0766"/>
    <w:rsid w:val="008B3E3C"/>
    <w:rsid w:val="008B6184"/>
    <w:rsid w:val="008B7581"/>
    <w:rsid w:val="008B7D68"/>
    <w:rsid w:val="008C5667"/>
    <w:rsid w:val="008D21ED"/>
    <w:rsid w:val="008D38A0"/>
    <w:rsid w:val="008D4F0D"/>
    <w:rsid w:val="008D5A94"/>
    <w:rsid w:val="008E081A"/>
    <w:rsid w:val="008E1BC2"/>
    <w:rsid w:val="008E2E3B"/>
    <w:rsid w:val="008E35E4"/>
    <w:rsid w:val="008F1BFF"/>
    <w:rsid w:val="00901069"/>
    <w:rsid w:val="00907475"/>
    <w:rsid w:val="00912B76"/>
    <w:rsid w:val="00913B44"/>
    <w:rsid w:val="00914C5A"/>
    <w:rsid w:val="00915390"/>
    <w:rsid w:val="00924EEA"/>
    <w:rsid w:val="00925127"/>
    <w:rsid w:val="00927762"/>
    <w:rsid w:val="00934CB7"/>
    <w:rsid w:val="00934F4C"/>
    <w:rsid w:val="00935398"/>
    <w:rsid w:val="009379E7"/>
    <w:rsid w:val="009501B3"/>
    <w:rsid w:val="00956EA6"/>
    <w:rsid w:val="0095703D"/>
    <w:rsid w:val="00964191"/>
    <w:rsid w:val="00965989"/>
    <w:rsid w:val="009703AD"/>
    <w:rsid w:val="00971251"/>
    <w:rsid w:val="00973633"/>
    <w:rsid w:val="00976257"/>
    <w:rsid w:val="00981D85"/>
    <w:rsid w:val="00982041"/>
    <w:rsid w:val="009840C8"/>
    <w:rsid w:val="00985509"/>
    <w:rsid w:val="00987439"/>
    <w:rsid w:val="009918E0"/>
    <w:rsid w:val="00992718"/>
    <w:rsid w:val="0099496E"/>
    <w:rsid w:val="009979A5"/>
    <w:rsid w:val="009A0537"/>
    <w:rsid w:val="009A1C0A"/>
    <w:rsid w:val="009A32A2"/>
    <w:rsid w:val="009A423B"/>
    <w:rsid w:val="009A6107"/>
    <w:rsid w:val="009A6DF1"/>
    <w:rsid w:val="009B1986"/>
    <w:rsid w:val="009B7B8A"/>
    <w:rsid w:val="009C3835"/>
    <w:rsid w:val="009C558C"/>
    <w:rsid w:val="009C7939"/>
    <w:rsid w:val="009D2B59"/>
    <w:rsid w:val="009D438F"/>
    <w:rsid w:val="009D6A8C"/>
    <w:rsid w:val="009D7A48"/>
    <w:rsid w:val="009E3AC3"/>
    <w:rsid w:val="009E4882"/>
    <w:rsid w:val="009E6088"/>
    <w:rsid w:val="009F0EC9"/>
    <w:rsid w:val="009F0F82"/>
    <w:rsid w:val="009F12F3"/>
    <w:rsid w:val="009F555F"/>
    <w:rsid w:val="00A06E34"/>
    <w:rsid w:val="00A06F86"/>
    <w:rsid w:val="00A106F9"/>
    <w:rsid w:val="00A113CD"/>
    <w:rsid w:val="00A11A8A"/>
    <w:rsid w:val="00A1777D"/>
    <w:rsid w:val="00A20898"/>
    <w:rsid w:val="00A21560"/>
    <w:rsid w:val="00A21E1B"/>
    <w:rsid w:val="00A22641"/>
    <w:rsid w:val="00A302B3"/>
    <w:rsid w:val="00A304EC"/>
    <w:rsid w:val="00A31F66"/>
    <w:rsid w:val="00A33DE5"/>
    <w:rsid w:val="00A36390"/>
    <w:rsid w:val="00A36663"/>
    <w:rsid w:val="00A4179B"/>
    <w:rsid w:val="00A4640E"/>
    <w:rsid w:val="00A46550"/>
    <w:rsid w:val="00A46B3E"/>
    <w:rsid w:val="00A47B65"/>
    <w:rsid w:val="00A5439D"/>
    <w:rsid w:val="00A556F4"/>
    <w:rsid w:val="00A56C98"/>
    <w:rsid w:val="00A60BC7"/>
    <w:rsid w:val="00A6100F"/>
    <w:rsid w:val="00A70CA7"/>
    <w:rsid w:val="00A71F91"/>
    <w:rsid w:val="00A76508"/>
    <w:rsid w:val="00A778F3"/>
    <w:rsid w:val="00A77B39"/>
    <w:rsid w:val="00A809E5"/>
    <w:rsid w:val="00A80FD4"/>
    <w:rsid w:val="00A81462"/>
    <w:rsid w:val="00A8369F"/>
    <w:rsid w:val="00A84EB5"/>
    <w:rsid w:val="00A85126"/>
    <w:rsid w:val="00A85753"/>
    <w:rsid w:val="00A87CF8"/>
    <w:rsid w:val="00A907D2"/>
    <w:rsid w:val="00A91920"/>
    <w:rsid w:val="00A972C9"/>
    <w:rsid w:val="00A97FFB"/>
    <w:rsid w:val="00AA44B5"/>
    <w:rsid w:val="00AB3EB1"/>
    <w:rsid w:val="00AB64B9"/>
    <w:rsid w:val="00AB7668"/>
    <w:rsid w:val="00AC4FAE"/>
    <w:rsid w:val="00AC510A"/>
    <w:rsid w:val="00AC5FF2"/>
    <w:rsid w:val="00AC6756"/>
    <w:rsid w:val="00AC6B50"/>
    <w:rsid w:val="00AD1F51"/>
    <w:rsid w:val="00AD635C"/>
    <w:rsid w:val="00AE0536"/>
    <w:rsid w:val="00AE2760"/>
    <w:rsid w:val="00AE58C1"/>
    <w:rsid w:val="00AE726E"/>
    <w:rsid w:val="00AF0C90"/>
    <w:rsid w:val="00AF43AF"/>
    <w:rsid w:val="00AF5D9C"/>
    <w:rsid w:val="00AF60A3"/>
    <w:rsid w:val="00AF623E"/>
    <w:rsid w:val="00AF70C7"/>
    <w:rsid w:val="00B006B7"/>
    <w:rsid w:val="00B01B3A"/>
    <w:rsid w:val="00B03631"/>
    <w:rsid w:val="00B041BB"/>
    <w:rsid w:val="00B04C64"/>
    <w:rsid w:val="00B052F1"/>
    <w:rsid w:val="00B06FDC"/>
    <w:rsid w:val="00B11385"/>
    <w:rsid w:val="00B138D4"/>
    <w:rsid w:val="00B15330"/>
    <w:rsid w:val="00B173B4"/>
    <w:rsid w:val="00B215FF"/>
    <w:rsid w:val="00B2176B"/>
    <w:rsid w:val="00B30AC6"/>
    <w:rsid w:val="00B32FFD"/>
    <w:rsid w:val="00B40CB0"/>
    <w:rsid w:val="00B41267"/>
    <w:rsid w:val="00B442D4"/>
    <w:rsid w:val="00B44A51"/>
    <w:rsid w:val="00B54EBC"/>
    <w:rsid w:val="00B60B00"/>
    <w:rsid w:val="00B63F2D"/>
    <w:rsid w:val="00B70DD5"/>
    <w:rsid w:val="00B724C6"/>
    <w:rsid w:val="00B76B83"/>
    <w:rsid w:val="00B804B5"/>
    <w:rsid w:val="00B8685C"/>
    <w:rsid w:val="00B90C9C"/>
    <w:rsid w:val="00B90E26"/>
    <w:rsid w:val="00B91E6A"/>
    <w:rsid w:val="00B940AA"/>
    <w:rsid w:val="00B953D0"/>
    <w:rsid w:val="00B95FBF"/>
    <w:rsid w:val="00BA22AC"/>
    <w:rsid w:val="00BA65FA"/>
    <w:rsid w:val="00BB03E0"/>
    <w:rsid w:val="00BB1E1E"/>
    <w:rsid w:val="00BC06EC"/>
    <w:rsid w:val="00BC1BE8"/>
    <w:rsid w:val="00BC3039"/>
    <w:rsid w:val="00BC48BD"/>
    <w:rsid w:val="00BC526E"/>
    <w:rsid w:val="00BC5322"/>
    <w:rsid w:val="00BD0638"/>
    <w:rsid w:val="00BD1007"/>
    <w:rsid w:val="00BD2495"/>
    <w:rsid w:val="00BD33C3"/>
    <w:rsid w:val="00BD5AA8"/>
    <w:rsid w:val="00BD5FF8"/>
    <w:rsid w:val="00BD6FDE"/>
    <w:rsid w:val="00BD75CA"/>
    <w:rsid w:val="00BD7649"/>
    <w:rsid w:val="00BE4B62"/>
    <w:rsid w:val="00BE5913"/>
    <w:rsid w:val="00BF0FD6"/>
    <w:rsid w:val="00BF7D84"/>
    <w:rsid w:val="00BF7E32"/>
    <w:rsid w:val="00C00465"/>
    <w:rsid w:val="00C007C3"/>
    <w:rsid w:val="00C074D3"/>
    <w:rsid w:val="00C12934"/>
    <w:rsid w:val="00C16EE7"/>
    <w:rsid w:val="00C21396"/>
    <w:rsid w:val="00C25EF6"/>
    <w:rsid w:val="00C3071A"/>
    <w:rsid w:val="00C30F36"/>
    <w:rsid w:val="00C31194"/>
    <w:rsid w:val="00C33D29"/>
    <w:rsid w:val="00C35D2F"/>
    <w:rsid w:val="00C3623A"/>
    <w:rsid w:val="00C36485"/>
    <w:rsid w:val="00C36559"/>
    <w:rsid w:val="00C37E1E"/>
    <w:rsid w:val="00C50004"/>
    <w:rsid w:val="00C52713"/>
    <w:rsid w:val="00C54609"/>
    <w:rsid w:val="00C57DE6"/>
    <w:rsid w:val="00C60624"/>
    <w:rsid w:val="00C64FBA"/>
    <w:rsid w:val="00C656DA"/>
    <w:rsid w:val="00C72755"/>
    <w:rsid w:val="00C73A42"/>
    <w:rsid w:val="00C77D39"/>
    <w:rsid w:val="00C84A81"/>
    <w:rsid w:val="00C84F60"/>
    <w:rsid w:val="00C85CE0"/>
    <w:rsid w:val="00C85F62"/>
    <w:rsid w:val="00C905C6"/>
    <w:rsid w:val="00C90758"/>
    <w:rsid w:val="00C90BFD"/>
    <w:rsid w:val="00C915F8"/>
    <w:rsid w:val="00C93E66"/>
    <w:rsid w:val="00C958D0"/>
    <w:rsid w:val="00CA090F"/>
    <w:rsid w:val="00CA72D1"/>
    <w:rsid w:val="00CA7E3A"/>
    <w:rsid w:val="00CB00C2"/>
    <w:rsid w:val="00CB14C1"/>
    <w:rsid w:val="00CD02EA"/>
    <w:rsid w:val="00CD0BE8"/>
    <w:rsid w:val="00CD3C21"/>
    <w:rsid w:val="00CD5BE1"/>
    <w:rsid w:val="00CD68F3"/>
    <w:rsid w:val="00CE0601"/>
    <w:rsid w:val="00CE0C02"/>
    <w:rsid w:val="00CE0F0A"/>
    <w:rsid w:val="00CE1222"/>
    <w:rsid w:val="00CE15D7"/>
    <w:rsid w:val="00CE46C3"/>
    <w:rsid w:val="00CE545D"/>
    <w:rsid w:val="00CF1F7E"/>
    <w:rsid w:val="00CF6D6E"/>
    <w:rsid w:val="00CF7A6E"/>
    <w:rsid w:val="00D01950"/>
    <w:rsid w:val="00D0455A"/>
    <w:rsid w:val="00D0556F"/>
    <w:rsid w:val="00D0702A"/>
    <w:rsid w:val="00D1367A"/>
    <w:rsid w:val="00D148E4"/>
    <w:rsid w:val="00D15BAF"/>
    <w:rsid w:val="00D21040"/>
    <w:rsid w:val="00D216EA"/>
    <w:rsid w:val="00D237D8"/>
    <w:rsid w:val="00D27132"/>
    <w:rsid w:val="00D271B3"/>
    <w:rsid w:val="00D35F04"/>
    <w:rsid w:val="00D438D5"/>
    <w:rsid w:val="00D446DA"/>
    <w:rsid w:val="00D46DB8"/>
    <w:rsid w:val="00D517FF"/>
    <w:rsid w:val="00D5203B"/>
    <w:rsid w:val="00D5460F"/>
    <w:rsid w:val="00D557F1"/>
    <w:rsid w:val="00D55CFC"/>
    <w:rsid w:val="00D64EE8"/>
    <w:rsid w:val="00D66495"/>
    <w:rsid w:val="00D67755"/>
    <w:rsid w:val="00D719D9"/>
    <w:rsid w:val="00D76DD8"/>
    <w:rsid w:val="00D84411"/>
    <w:rsid w:val="00D86679"/>
    <w:rsid w:val="00D90ECC"/>
    <w:rsid w:val="00DA16E7"/>
    <w:rsid w:val="00DA289F"/>
    <w:rsid w:val="00DB0ACD"/>
    <w:rsid w:val="00DB4465"/>
    <w:rsid w:val="00DB461E"/>
    <w:rsid w:val="00DB4FF9"/>
    <w:rsid w:val="00DB657D"/>
    <w:rsid w:val="00DB7D4B"/>
    <w:rsid w:val="00DC0E6A"/>
    <w:rsid w:val="00DC21EA"/>
    <w:rsid w:val="00DC28CC"/>
    <w:rsid w:val="00DD4054"/>
    <w:rsid w:val="00DD4C3C"/>
    <w:rsid w:val="00DD5251"/>
    <w:rsid w:val="00DD6D26"/>
    <w:rsid w:val="00DD7CDA"/>
    <w:rsid w:val="00DE0076"/>
    <w:rsid w:val="00DE6405"/>
    <w:rsid w:val="00DE6552"/>
    <w:rsid w:val="00DF403B"/>
    <w:rsid w:val="00DF4123"/>
    <w:rsid w:val="00DF43EF"/>
    <w:rsid w:val="00E030F6"/>
    <w:rsid w:val="00E059F4"/>
    <w:rsid w:val="00E1060D"/>
    <w:rsid w:val="00E21005"/>
    <w:rsid w:val="00E22D48"/>
    <w:rsid w:val="00E25BE4"/>
    <w:rsid w:val="00E31F1C"/>
    <w:rsid w:val="00E42EB8"/>
    <w:rsid w:val="00E432AA"/>
    <w:rsid w:val="00E50EE2"/>
    <w:rsid w:val="00E547A1"/>
    <w:rsid w:val="00E55494"/>
    <w:rsid w:val="00E641FE"/>
    <w:rsid w:val="00E67AC3"/>
    <w:rsid w:val="00E70BB1"/>
    <w:rsid w:val="00E7165E"/>
    <w:rsid w:val="00E7691F"/>
    <w:rsid w:val="00E83BF8"/>
    <w:rsid w:val="00E86DF6"/>
    <w:rsid w:val="00E872FF"/>
    <w:rsid w:val="00E874DA"/>
    <w:rsid w:val="00E91697"/>
    <w:rsid w:val="00E976C8"/>
    <w:rsid w:val="00EA0EC5"/>
    <w:rsid w:val="00EA0F72"/>
    <w:rsid w:val="00EA56E7"/>
    <w:rsid w:val="00EA6118"/>
    <w:rsid w:val="00EA688C"/>
    <w:rsid w:val="00EA6D94"/>
    <w:rsid w:val="00EA7FFC"/>
    <w:rsid w:val="00EB0F02"/>
    <w:rsid w:val="00EB28C5"/>
    <w:rsid w:val="00EB5C5D"/>
    <w:rsid w:val="00EC0863"/>
    <w:rsid w:val="00EC1436"/>
    <w:rsid w:val="00ED1B91"/>
    <w:rsid w:val="00ED413C"/>
    <w:rsid w:val="00EE0EBC"/>
    <w:rsid w:val="00EE264F"/>
    <w:rsid w:val="00EE4365"/>
    <w:rsid w:val="00EF38A9"/>
    <w:rsid w:val="00EF6CAE"/>
    <w:rsid w:val="00EF7D8E"/>
    <w:rsid w:val="00F02064"/>
    <w:rsid w:val="00F13791"/>
    <w:rsid w:val="00F16DD6"/>
    <w:rsid w:val="00F23376"/>
    <w:rsid w:val="00F24D98"/>
    <w:rsid w:val="00F338B2"/>
    <w:rsid w:val="00F34A86"/>
    <w:rsid w:val="00F353B4"/>
    <w:rsid w:val="00F358DE"/>
    <w:rsid w:val="00F366BB"/>
    <w:rsid w:val="00F42DA6"/>
    <w:rsid w:val="00F43D3B"/>
    <w:rsid w:val="00F5448F"/>
    <w:rsid w:val="00F547B5"/>
    <w:rsid w:val="00F63088"/>
    <w:rsid w:val="00F64414"/>
    <w:rsid w:val="00F65E4B"/>
    <w:rsid w:val="00F66599"/>
    <w:rsid w:val="00F6757E"/>
    <w:rsid w:val="00F70658"/>
    <w:rsid w:val="00F74D7F"/>
    <w:rsid w:val="00F74E98"/>
    <w:rsid w:val="00F75D47"/>
    <w:rsid w:val="00F7646C"/>
    <w:rsid w:val="00F7739F"/>
    <w:rsid w:val="00F901CE"/>
    <w:rsid w:val="00F90547"/>
    <w:rsid w:val="00F94A68"/>
    <w:rsid w:val="00FA010C"/>
    <w:rsid w:val="00FA22C9"/>
    <w:rsid w:val="00FA6C56"/>
    <w:rsid w:val="00FA72E1"/>
    <w:rsid w:val="00FA764B"/>
    <w:rsid w:val="00FB2DC5"/>
    <w:rsid w:val="00FB3F50"/>
    <w:rsid w:val="00FB48D7"/>
    <w:rsid w:val="00FC045D"/>
    <w:rsid w:val="00FC1345"/>
    <w:rsid w:val="00FD17FB"/>
    <w:rsid w:val="00FD32BE"/>
    <w:rsid w:val="00FD5011"/>
    <w:rsid w:val="00FD5AB8"/>
    <w:rsid w:val="00FE193A"/>
    <w:rsid w:val="00FE2141"/>
    <w:rsid w:val="00FE57F1"/>
    <w:rsid w:val="00FE599F"/>
    <w:rsid w:val="00FF1CF5"/>
    <w:rsid w:val="00FF343F"/>
    <w:rsid w:val="0204715E"/>
    <w:rsid w:val="026D3499"/>
    <w:rsid w:val="02A013D2"/>
    <w:rsid w:val="041D7799"/>
    <w:rsid w:val="07103231"/>
    <w:rsid w:val="072B30F8"/>
    <w:rsid w:val="0A867386"/>
    <w:rsid w:val="0B615132"/>
    <w:rsid w:val="0C3E681D"/>
    <w:rsid w:val="0C97526C"/>
    <w:rsid w:val="0D474428"/>
    <w:rsid w:val="0EA714A3"/>
    <w:rsid w:val="11DC3DCC"/>
    <w:rsid w:val="13DC23D9"/>
    <w:rsid w:val="142663C9"/>
    <w:rsid w:val="14B940A1"/>
    <w:rsid w:val="16305888"/>
    <w:rsid w:val="168156A7"/>
    <w:rsid w:val="19D8439A"/>
    <w:rsid w:val="1B3E510B"/>
    <w:rsid w:val="1DA73A6B"/>
    <w:rsid w:val="230A74CF"/>
    <w:rsid w:val="249F373B"/>
    <w:rsid w:val="2533395B"/>
    <w:rsid w:val="28C42908"/>
    <w:rsid w:val="292927A5"/>
    <w:rsid w:val="2C0C3368"/>
    <w:rsid w:val="2C2B2CB5"/>
    <w:rsid w:val="2FBE3824"/>
    <w:rsid w:val="30252D98"/>
    <w:rsid w:val="333E564E"/>
    <w:rsid w:val="37963B57"/>
    <w:rsid w:val="37AE3EA5"/>
    <w:rsid w:val="3B9F0385"/>
    <w:rsid w:val="3CD239E8"/>
    <w:rsid w:val="3E4C0F5F"/>
    <w:rsid w:val="43616297"/>
    <w:rsid w:val="437C246E"/>
    <w:rsid w:val="457D3732"/>
    <w:rsid w:val="461F7F52"/>
    <w:rsid w:val="46D47A4A"/>
    <w:rsid w:val="4E395024"/>
    <w:rsid w:val="502A437E"/>
    <w:rsid w:val="50783BE6"/>
    <w:rsid w:val="50C8059E"/>
    <w:rsid w:val="51340BA3"/>
    <w:rsid w:val="531E5ECF"/>
    <w:rsid w:val="53430A74"/>
    <w:rsid w:val="53EE7EDC"/>
    <w:rsid w:val="55F1449C"/>
    <w:rsid w:val="57B5159C"/>
    <w:rsid w:val="584571D0"/>
    <w:rsid w:val="5A486FF7"/>
    <w:rsid w:val="5A542F46"/>
    <w:rsid w:val="5B220CCC"/>
    <w:rsid w:val="602E739F"/>
    <w:rsid w:val="61137DEA"/>
    <w:rsid w:val="628B0385"/>
    <w:rsid w:val="665C1B01"/>
    <w:rsid w:val="66D01998"/>
    <w:rsid w:val="68322697"/>
    <w:rsid w:val="699613DE"/>
    <w:rsid w:val="6A9306BC"/>
    <w:rsid w:val="6B5F6C77"/>
    <w:rsid w:val="6BC72621"/>
    <w:rsid w:val="6F833B8D"/>
    <w:rsid w:val="70B83DDA"/>
    <w:rsid w:val="715047B1"/>
    <w:rsid w:val="73394BB6"/>
    <w:rsid w:val="75284567"/>
    <w:rsid w:val="75BB4100"/>
    <w:rsid w:val="79C350D5"/>
    <w:rsid w:val="7C672E63"/>
    <w:rsid w:val="7D062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widowControl/>
      <w:spacing w:before="240" w:after="60"/>
      <w:jc w:val="left"/>
      <w:outlineLvl w:val="0"/>
    </w:pPr>
    <w:rPr>
      <w:rFonts w:asciiTheme="majorHAnsi" w:hAnsiTheme="majorHAnsi" w:eastAsiaTheme="majorEastAsia" w:cstheme="majorBidi"/>
      <w:b/>
      <w:bCs/>
      <w:kern w:val="32"/>
      <w:sz w:val="32"/>
      <w:szCs w:val="32"/>
      <w:lang w:eastAsia="en-US" w:bidi="en-US"/>
    </w:rPr>
  </w:style>
  <w:style w:type="paragraph" w:styleId="3">
    <w:name w:val="heading 2"/>
    <w:basedOn w:val="1"/>
    <w:next w:val="1"/>
    <w:link w:val="25"/>
    <w:unhideWhenUsed/>
    <w:qFormat/>
    <w:uiPriority w:val="9"/>
    <w:pPr>
      <w:keepNext/>
      <w:widowControl/>
      <w:spacing w:before="240" w:after="60"/>
      <w:jc w:val="left"/>
      <w:outlineLvl w:val="1"/>
    </w:pPr>
    <w:rPr>
      <w:rFonts w:asciiTheme="majorHAnsi" w:hAnsiTheme="majorHAnsi" w:eastAsiaTheme="majorEastAsia" w:cstheme="majorBidi"/>
      <w:b/>
      <w:bCs/>
      <w:i/>
      <w:iCs/>
      <w:kern w:val="0"/>
      <w:sz w:val="28"/>
      <w:szCs w:val="28"/>
      <w:lang w:eastAsia="en-US" w:bidi="en-US"/>
    </w:rPr>
  </w:style>
  <w:style w:type="paragraph" w:styleId="4">
    <w:name w:val="heading 3"/>
    <w:basedOn w:val="1"/>
    <w:next w:val="1"/>
    <w:link w:val="26"/>
    <w:unhideWhenUsed/>
    <w:qFormat/>
    <w:uiPriority w:val="9"/>
    <w:pPr>
      <w:keepNext/>
      <w:widowControl/>
      <w:spacing w:before="240" w:after="60"/>
      <w:jc w:val="left"/>
      <w:outlineLvl w:val="2"/>
    </w:pPr>
    <w:rPr>
      <w:rFonts w:asciiTheme="majorHAnsi" w:hAnsiTheme="majorHAnsi" w:eastAsiaTheme="majorEastAsia" w:cstheme="majorBidi"/>
      <w:b/>
      <w:bCs/>
      <w:kern w:val="0"/>
      <w:sz w:val="26"/>
      <w:szCs w:val="26"/>
      <w:lang w:eastAsia="en-US" w:bidi="en-US"/>
    </w:rPr>
  </w:style>
  <w:style w:type="paragraph" w:styleId="5">
    <w:name w:val="heading 4"/>
    <w:basedOn w:val="1"/>
    <w:next w:val="1"/>
    <w:link w:val="27"/>
    <w:unhideWhenUsed/>
    <w:qFormat/>
    <w:uiPriority w:val="9"/>
    <w:pPr>
      <w:keepNext/>
      <w:widowControl/>
      <w:spacing w:before="240" w:after="60"/>
      <w:jc w:val="left"/>
      <w:outlineLvl w:val="3"/>
    </w:pPr>
    <w:rPr>
      <w:rFonts w:cstheme="majorBidi"/>
      <w:b/>
      <w:bCs/>
      <w:kern w:val="0"/>
      <w:sz w:val="28"/>
      <w:szCs w:val="28"/>
      <w:lang w:eastAsia="en-US" w:bidi="en-US"/>
    </w:rPr>
  </w:style>
  <w:style w:type="paragraph" w:styleId="6">
    <w:name w:val="heading 5"/>
    <w:basedOn w:val="1"/>
    <w:next w:val="1"/>
    <w:link w:val="28"/>
    <w:unhideWhenUsed/>
    <w:qFormat/>
    <w:uiPriority w:val="9"/>
    <w:pPr>
      <w:widowControl/>
      <w:spacing w:before="240" w:after="60"/>
      <w:jc w:val="left"/>
      <w:outlineLvl w:val="4"/>
    </w:pPr>
    <w:rPr>
      <w:rFonts w:cstheme="majorBidi"/>
      <w:b/>
      <w:bCs/>
      <w:i/>
      <w:iCs/>
      <w:kern w:val="0"/>
      <w:sz w:val="26"/>
      <w:szCs w:val="26"/>
      <w:lang w:eastAsia="en-US" w:bidi="en-US"/>
    </w:rPr>
  </w:style>
  <w:style w:type="paragraph" w:styleId="7">
    <w:name w:val="heading 6"/>
    <w:basedOn w:val="1"/>
    <w:next w:val="1"/>
    <w:link w:val="29"/>
    <w:unhideWhenUsed/>
    <w:qFormat/>
    <w:uiPriority w:val="9"/>
    <w:pPr>
      <w:widowControl/>
      <w:spacing w:before="240" w:after="60"/>
      <w:jc w:val="left"/>
      <w:outlineLvl w:val="5"/>
    </w:pPr>
    <w:rPr>
      <w:rFonts w:cstheme="majorBidi"/>
      <w:b/>
      <w:bCs/>
      <w:kern w:val="0"/>
      <w:sz w:val="22"/>
      <w:lang w:eastAsia="en-US" w:bidi="en-US"/>
    </w:rPr>
  </w:style>
  <w:style w:type="paragraph" w:styleId="8">
    <w:name w:val="heading 7"/>
    <w:basedOn w:val="1"/>
    <w:next w:val="1"/>
    <w:link w:val="30"/>
    <w:unhideWhenUsed/>
    <w:qFormat/>
    <w:uiPriority w:val="9"/>
    <w:pPr>
      <w:widowControl/>
      <w:spacing w:before="240" w:after="60"/>
      <w:jc w:val="left"/>
      <w:outlineLvl w:val="6"/>
    </w:pPr>
    <w:rPr>
      <w:rFonts w:cstheme="majorBidi"/>
      <w:kern w:val="0"/>
      <w:sz w:val="24"/>
      <w:szCs w:val="24"/>
      <w:lang w:eastAsia="en-US" w:bidi="en-US"/>
    </w:rPr>
  </w:style>
  <w:style w:type="paragraph" w:styleId="9">
    <w:name w:val="heading 8"/>
    <w:basedOn w:val="1"/>
    <w:next w:val="1"/>
    <w:link w:val="31"/>
    <w:unhideWhenUsed/>
    <w:qFormat/>
    <w:uiPriority w:val="9"/>
    <w:pPr>
      <w:widowControl/>
      <w:spacing w:before="240" w:after="60"/>
      <w:jc w:val="left"/>
      <w:outlineLvl w:val="7"/>
    </w:pPr>
    <w:rPr>
      <w:rFonts w:cstheme="majorBidi"/>
      <w:i/>
      <w:iCs/>
      <w:kern w:val="0"/>
      <w:sz w:val="24"/>
      <w:szCs w:val="24"/>
      <w:lang w:eastAsia="en-US" w:bidi="en-US"/>
    </w:rPr>
  </w:style>
  <w:style w:type="paragraph" w:styleId="10">
    <w:name w:val="heading 9"/>
    <w:basedOn w:val="1"/>
    <w:next w:val="1"/>
    <w:link w:val="32"/>
    <w:unhideWhenUsed/>
    <w:qFormat/>
    <w:uiPriority w:val="9"/>
    <w:pPr>
      <w:widowControl/>
      <w:spacing w:before="240" w:after="60"/>
      <w:jc w:val="left"/>
      <w:outlineLvl w:val="8"/>
    </w:pPr>
    <w:rPr>
      <w:rFonts w:asciiTheme="majorHAnsi" w:hAnsiTheme="majorHAnsi" w:eastAsiaTheme="majorEastAsia" w:cstheme="majorBidi"/>
      <w:kern w:val="0"/>
      <w:sz w:val="22"/>
      <w:lang w:eastAsia="en-US" w:bidi="en-US"/>
    </w:rPr>
  </w:style>
  <w:style w:type="character" w:default="1" w:styleId="18">
    <w:name w:val="Default Paragraph Font"/>
    <w:semiHidden/>
    <w:unhideWhenUsed/>
    <w:uiPriority w:val="1"/>
  </w:style>
  <w:style w:type="table" w:default="1" w:styleId="22">
    <w:name w:val="Normal Table"/>
    <w:semiHidden/>
    <w:unhideWhenUsed/>
    <w:uiPriority w:val="99"/>
    <w:tblPr>
      <w:tblLayout w:type="fixed"/>
      <w:tblCellMar>
        <w:top w:w="0" w:type="dxa"/>
        <w:left w:w="108" w:type="dxa"/>
        <w:bottom w:w="0" w:type="dxa"/>
        <w:right w:w="108" w:type="dxa"/>
      </w:tblCellMar>
    </w:tblPr>
  </w:style>
  <w:style w:type="paragraph" w:styleId="11">
    <w:name w:val="annotation subject"/>
    <w:basedOn w:val="12"/>
    <w:next w:val="12"/>
    <w:link w:val="57"/>
    <w:unhideWhenUsed/>
    <w:qFormat/>
    <w:uiPriority w:val="99"/>
    <w:rPr>
      <w:b/>
      <w:bCs/>
    </w:rPr>
  </w:style>
  <w:style w:type="paragraph" w:styleId="12">
    <w:name w:val="annotation text"/>
    <w:basedOn w:val="1"/>
    <w:link w:val="55"/>
    <w:unhideWhenUsed/>
    <w:qFormat/>
    <w:uiPriority w:val="99"/>
    <w:pPr>
      <w:jc w:val="left"/>
    </w:pPr>
  </w:style>
  <w:style w:type="paragraph" w:styleId="13">
    <w:name w:val="Balloon Text"/>
    <w:basedOn w:val="1"/>
    <w:link w:val="56"/>
    <w:unhideWhenUsed/>
    <w:qFormat/>
    <w:uiPriority w:val="99"/>
    <w:rPr>
      <w:sz w:val="18"/>
      <w:szCs w:val="18"/>
    </w:rPr>
  </w:style>
  <w:style w:type="paragraph" w:styleId="14">
    <w:name w:val="footer"/>
    <w:basedOn w:val="1"/>
    <w:link w:val="48"/>
    <w:unhideWhenUsed/>
    <w:qFormat/>
    <w:uiPriority w:val="99"/>
    <w:pPr>
      <w:tabs>
        <w:tab w:val="center" w:pos="4153"/>
        <w:tab w:val="right" w:pos="8306"/>
      </w:tabs>
      <w:snapToGrid w:val="0"/>
      <w:jc w:val="left"/>
    </w:pPr>
    <w:rPr>
      <w:sz w:val="18"/>
      <w:szCs w:val="18"/>
    </w:rPr>
  </w:style>
  <w:style w:type="paragraph" w:styleId="15">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4"/>
    <w:qFormat/>
    <w:uiPriority w:val="11"/>
    <w:pPr>
      <w:widowControl/>
      <w:spacing w:after="60"/>
      <w:jc w:val="center"/>
      <w:outlineLvl w:val="1"/>
    </w:pPr>
    <w:rPr>
      <w:rFonts w:asciiTheme="majorHAnsi" w:hAnsiTheme="majorHAnsi" w:eastAsiaTheme="majorEastAsia" w:cstheme="majorBidi"/>
      <w:kern w:val="0"/>
      <w:sz w:val="24"/>
      <w:szCs w:val="24"/>
      <w:lang w:eastAsia="en-US" w:bidi="en-US"/>
    </w:rPr>
  </w:style>
  <w:style w:type="paragraph" w:styleId="17">
    <w:name w:val="Title"/>
    <w:basedOn w:val="1"/>
    <w:next w:val="1"/>
    <w:link w:val="33"/>
    <w:qFormat/>
    <w:uiPriority w:val="10"/>
    <w:pPr>
      <w:widowControl/>
      <w:spacing w:before="240" w:after="60"/>
      <w:jc w:val="center"/>
      <w:outlineLvl w:val="0"/>
    </w:pPr>
    <w:rPr>
      <w:rFonts w:asciiTheme="majorHAnsi" w:hAnsiTheme="majorHAnsi" w:eastAsiaTheme="majorEastAsia" w:cstheme="majorBidi"/>
      <w:b/>
      <w:bCs/>
      <w:kern w:val="28"/>
      <w:sz w:val="32"/>
      <w:szCs w:val="32"/>
      <w:lang w:eastAsia="en-US" w:bidi="en-US"/>
    </w:rPr>
  </w:style>
  <w:style w:type="character" w:styleId="19">
    <w:name w:val="Strong"/>
    <w:basedOn w:val="18"/>
    <w:qFormat/>
    <w:uiPriority w:val="22"/>
    <w:rPr>
      <w:b/>
      <w:bCs/>
    </w:rPr>
  </w:style>
  <w:style w:type="character" w:styleId="20">
    <w:name w:val="Emphasis"/>
    <w:basedOn w:val="18"/>
    <w:qFormat/>
    <w:uiPriority w:val="20"/>
    <w:rPr>
      <w:rFonts w:asciiTheme="minorHAnsi" w:hAnsiTheme="minorHAnsi"/>
      <w:b/>
      <w:i/>
      <w:iCs/>
    </w:rPr>
  </w:style>
  <w:style w:type="character" w:styleId="21">
    <w:name w:val="annotation reference"/>
    <w:basedOn w:val="18"/>
    <w:unhideWhenUsed/>
    <w:qFormat/>
    <w:uiPriority w:val="99"/>
    <w:rPr>
      <w:sz w:val="21"/>
      <w:szCs w:val="21"/>
    </w:rPr>
  </w:style>
  <w:style w:type="table" w:styleId="23">
    <w:name w:val="Table Grid"/>
    <w:basedOn w:val="22"/>
    <w:qFormat/>
    <w:uiPriority w:val="59"/>
    <w:rPr>
      <w:rFonts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4">
    <w:name w:val="标题 1 Char"/>
    <w:basedOn w:val="18"/>
    <w:link w:val="2"/>
    <w:qFormat/>
    <w:uiPriority w:val="9"/>
    <w:rPr>
      <w:rFonts w:asciiTheme="majorHAnsi" w:hAnsiTheme="majorHAnsi" w:eastAsiaTheme="majorEastAsia" w:cstheme="majorBidi"/>
      <w:b/>
      <w:bCs/>
      <w:kern w:val="32"/>
      <w:sz w:val="32"/>
      <w:szCs w:val="32"/>
    </w:rPr>
  </w:style>
  <w:style w:type="character" w:customStyle="1" w:styleId="25">
    <w:name w:val="标题 2 Char"/>
    <w:basedOn w:val="18"/>
    <w:link w:val="3"/>
    <w:semiHidden/>
    <w:qFormat/>
    <w:uiPriority w:val="9"/>
    <w:rPr>
      <w:rFonts w:asciiTheme="majorHAnsi" w:hAnsiTheme="majorHAnsi" w:eastAsiaTheme="majorEastAsia" w:cstheme="majorBidi"/>
      <w:b/>
      <w:bCs/>
      <w:i/>
      <w:iCs/>
      <w:sz w:val="28"/>
      <w:szCs w:val="28"/>
    </w:rPr>
  </w:style>
  <w:style w:type="character" w:customStyle="1" w:styleId="26">
    <w:name w:val="标题 3 Char"/>
    <w:basedOn w:val="18"/>
    <w:link w:val="4"/>
    <w:semiHidden/>
    <w:qFormat/>
    <w:uiPriority w:val="9"/>
    <w:rPr>
      <w:rFonts w:asciiTheme="majorHAnsi" w:hAnsiTheme="majorHAnsi" w:eastAsiaTheme="majorEastAsia" w:cstheme="majorBidi"/>
      <w:b/>
      <w:bCs/>
      <w:sz w:val="26"/>
      <w:szCs w:val="26"/>
    </w:rPr>
  </w:style>
  <w:style w:type="character" w:customStyle="1" w:styleId="27">
    <w:name w:val="标题 4 Char"/>
    <w:basedOn w:val="18"/>
    <w:link w:val="5"/>
    <w:semiHidden/>
    <w:qFormat/>
    <w:uiPriority w:val="9"/>
    <w:rPr>
      <w:rFonts w:cstheme="majorBidi"/>
      <w:b/>
      <w:bCs/>
      <w:sz w:val="28"/>
      <w:szCs w:val="28"/>
    </w:rPr>
  </w:style>
  <w:style w:type="character" w:customStyle="1" w:styleId="28">
    <w:name w:val="标题 5 Char"/>
    <w:basedOn w:val="18"/>
    <w:link w:val="6"/>
    <w:semiHidden/>
    <w:qFormat/>
    <w:uiPriority w:val="9"/>
    <w:rPr>
      <w:rFonts w:cstheme="majorBidi"/>
      <w:b/>
      <w:bCs/>
      <w:i/>
      <w:iCs/>
      <w:sz w:val="26"/>
      <w:szCs w:val="26"/>
    </w:rPr>
  </w:style>
  <w:style w:type="character" w:customStyle="1" w:styleId="29">
    <w:name w:val="标题 6 Char"/>
    <w:basedOn w:val="18"/>
    <w:link w:val="7"/>
    <w:semiHidden/>
    <w:qFormat/>
    <w:uiPriority w:val="9"/>
    <w:rPr>
      <w:rFonts w:cstheme="majorBidi"/>
      <w:b/>
      <w:bCs/>
    </w:rPr>
  </w:style>
  <w:style w:type="character" w:customStyle="1" w:styleId="30">
    <w:name w:val="标题 7 Char"/>
    <w:basedOn w:val="18"/>
    <w:link w:val="8"/>
    <w:semiHidden/>
    <w:qFormat/>
    <w:uiPriority w:val="9"/>
    <w:rPr>
      <w:rFonts w:cstheme="majorBidi"/>
      <w:sz w:val="24"/>
      <w:szCs w:val="24"/>
    </w:rPr>
  </w:style>
  <w:style w:type="character" w:customStyle="1" w:styleId="31">
    <w:name w:val="标题 8 Char"/>
    <w:basedOn w:val="18"/>
    <w:link w:val="9"/>
    <w:semiHidden/>
    <w:qFormat/>
    <w:uiPriority w:val="9"/>
    <w:rPr>
      <w:rFonts w:cstheme="majorBidi"/>
      <w:i/>
      <w:iCs/>
      <w:sz w:val="24"/>
      <w:szCs w:val="24"/>
    </w:rPr>
  </w:style>
  <w:style w:type="character" w:customStyle="1" w:styleId="32">
    <w:name w:val="标题 9 Char"/>
    <w:basedOn w:val="18"/>
    <w:link w:val="10"/>
    <w:semiHidden/>
    <w:qFormat/>
    <w:uiPriority w:val="9"/>
    <w:rPr>
      <w:rFonts w:asciiTheme="majorHAnsi" w:hAnsiTheme="majorHAnsi" w:eastAsiaTheme="majorEastAsia" w:cstheme="majorBidi"/>
    </w:rPr>
  </w:style>
  <w:style w:type="character" w:customStyle="1" w:styleId="33">
    <w:name w:val="标题 Char"/>
    <w:basedOn w:val="18"/>
    <w:link w:val="17"/>
    <w:qFormat/>
    <w:uiPriority w:val="10"/>
    <w:rPr>
      <w:rFonts w:asciiTheme="majorHAnsi" w:hAnsiTheme="majorHAnsi" w:eastAsiaTheme="majorEastAsia" w:cstheme="majorBidi"/>
      <w:b/>
      <w:bCs/>
      <w:kern w:val="28"/>
      <w:sz w:val="32"/>
      <w:szCs w:val="32"/>
    </w:rPr>
  </w:style>
  <w:style w:type="character" w:customStyle="1" w:styleId="34">
    <w:name w:val="副标题 Char"/>
    <w:basedOn w:val="18"/>
    <w:link w:val="16"/>
    <w:qFormat/>
    <w:uiPriority w:val="11"/>
    <w:rPr>
      <w:rFonts w:asciiTheme="majorHAnsi" w:hAnsiTheme="majorHAnsi" w:eastAsiaTheme="majorEastAsia" w:cstheme="majorBidi"/>
      <w:sz w:val="24"/>
      <w:szCs w:val="24"/>
    </w:rPr>
  </w:style>
  <w:style w:type="paragraph" w:customStyle="1" w:styleId="35">
    <w:name w:val="无间隔1"/>
    <w:basedOn w:val="1"/>
    <w:qFormat/>
    <w:uiPriority w:val="1"/>
    <w:pPr>
      <w:widowControl/>
      <w:jc w:val="left"/>
    </w:pPr>
    <w:rPr>
      <w:rFonts w:cs="Times New Roman"/>
      <w:kern w:val="0"/>
      <w:sz w:val="24"/>
      <w:szCs w:val="32"/>
      <w:lang w:eastAsia="en-US" w:bidi="en-US"/>
    </w:rPr>
  </w:style>
  <w:style w:type="paragraph" w:customStyle="1" w:styleId="36">
    <w:name w:val="列出段落1"/>
    <w:basedOn w:val="1"/>
    <w:qFormat/>
    <w:uiPriority w:val="34"/>
    <w:pPr>
      <w:widowControl/>
      <w:ind w:left="720"/>
      <w:contextualSpacing/>
      <w:jc w:val="left"/>
    </w:pPr>
    <w:rPr>
      <w:rFonts w:cs="Times New Roman"/>
      <w:kern w:val="0"/>
      <w:sz w:val="24"/>
      <w:szCs w:val="24"/>
      <w:lang w:eastAsia="en-US" w:bidi="en-US"/>
    </w:rPr>
  </w:style>
  <w:style w:type="paragraph" w:customStyle="1" w:styleId="37">
    <w:name w:val="引用1"/>
    <w:basedOn w:val="1"/>
    <w:next w:val="1"/>
    <w:link w:val="38"/>
    <w:qFormat/>
    <w:uiPriority w:val="29"/>
    <w:pPr>
      <w:widowControl/>
      <w:jc w:val="left"/>
    </w:pPr>
    <w:rPr>
      <w:rFonts w:cs="Times New Roman"/>
      <w:i/>
      <w:kern w:val="0"/>
      <w:sz w:val="24"/>
      <w:szCs w:val="24"/>
      <w:lang w:eastAsia="en-US" w:bidi="en-US"/>
    </w:rPr>
  </w:style>
  <w:style w:type="character" w:customStyle="1" w:styleId="38">
    <w:name w:val="引用 Char"/>
    <w:basedOn w:val="18"/>
    <w:link w:val="37"/>
    <w:qFormat/>
    <w:uiPriority w:val="29"/>
    <w:rPr>
      <w:i/>
      <w:sz w:val="24"/>
      <w:szCs w:val="24"/>
    </w:rPr>
  </w:style>
  <w:style w:type="paragraph" w:customStyle="1" w:styleId="39">
    <w:name w:val="明显引用1"/>
    <w:basedOn w:val="1"/>
    <w:next w:val="1"/>
    <w:link w:val="40"/>
    <w:qFormat/>
    <w:uiPriority w:val="30"/>
    <w:pPr>
      <w:widowControl/>
      <w:ind w:left="720" w:right="720"/>
      <w:jc w:val="left"/>
    </w:pPr>
    <w:rPr>
      <w:rFonts w:cs="Times New Roman"/>
      <w:b/>
      <w:i/>
      <w:kern w:val="0"/>
      <w:sz w:val="24"/>
      <w:lang w:eastAsia="en-US" w:bidi="en-US"/>
    </w:rPr>
  </w:style>
  <w:style w:type="character" w:customStyle="1" w:styleId="40">
    <w:name w:val="明显引用 Char"/>
    <w:basedOn w:val="18"/>
    <w:link w:val="39"/>
    <w:qFormat/>
    <w:uiPriority w:val="30"/>
    <w:rPr>
      <w:b/>
      <w:i/>
      <w:sz w:val="24"/>
    </w:rPr>
  </w:style>
  <w:style w:type="character" w:customStyle="1" w:styleId="41">
    <w:name w:val="不明显强调1"/>
    <w:qFormat/>
    <w:uiPriority w:val="19"/>
    <w:rPr>
      <w:i/>
      <w:color w:val="585858" w:themeColor="text1" w:themeTint="A6"/>
    </w:rPr>
  </w:style>
  <w:style w:type="character" w:customStyle="1" w:styleId="42">
    <w:name w:val="明显强调1"/>
    <w:basedOn w:val="18"/>
    <w:qFormat/>
    <w:uiPriority w:val="21"/>
    <w:rPr>
      <w:b/>
      <w:i/>
      <w:sz w:val="24"/>
      <w:szCs w:val="24"/>
      <w:u w:val="single"/>
    </w:rPr>
  </w:style>
  <w:style w:type="character" w:customStyle="1" w:styleId="43">
    <w:name w:val="不明显参考1"/>
    <w:basedOn w:val="18"/>
    <w:qFormat/>
    <w:uiPriority w:val="31"/>
    <w:rPr>
      <w:sz w:val="24"/>
      <w:szCs w:val="24"/>
      <w:u w:val="single"/>
    </w:rPr>
  </w:style>
  <w:style w:type="character" w:customStyle="1" w:styleId="44">
    <w:name w:val="明显参考1"/>
    <w:basedOn w:val="18"/>
    <w:qFormat/>
    <w:uiPriority w:val="32"/>
    <w:rPr>
      <w:b/>
      <w:sz w:val="24"/>
      <w:u w:val="single"/>
    </w:rPr>
  </w:style>
  <w:style w:type="character" w:customStyle="1" w:styleId="45">
    <w:name w:val="书籍标题1"/>
    <w:basedOn w:val="18"/>
    <w:qFormat/>
    <w:uiPriority w:val="33"/>
    <w:rPr>
      <w:rFonts w:asciiTheme="majorHAnsi" w:hAnsiTheme="majorHAnsi" w:eastAsiaTheme="majorEastAsia"/>
      <w:b/>
      <w:i/>
      <w:sz w:val="24"/>
      <w:szCs w:val="24"/>
    </w:rPr>
  </w:style>
  <w:style w:type="paragraph" w:customStyle="1" w:styleId="46">
    <w:name w:val="TOC 标题1"/>
    <w:basedOn w:val="2"/>
    <w:next w:val="1"/>
    <w:unhideWhenUsed/>
    <w:qFormat/>
    <w:uiPriority w:val="39"/>
    <w:pPr>
      <w:outlineLvl w:val="9"/>
    </w:pPr>
  </w:style>
  <w:style w:type="character" w:customStyle="1" w:styleId="47">
    <w:name w:val="页眉 Char"/>
    <w:basedOn w:val="18"/>
    <w:link w:val="15"/>
    <w:semiHidden/>
    <w:qFormat/>
    <w:uiPriority w:val="99"/>
    <w:rPr>
      <w:rFonts w:cstheme="minorBidi"/>
      <w:kern w:val="2"/>
      <w:sz w:val="18"/>
      <w:szCs w:val="18"/>
      <w:lang w:eastAsia="zh-CN" w:bidi="ar-SA"/>
    </w:rPr>
  </w:style>
  <w:style w:type="character" w:customStyle="1" w:styleId="48">
    <w:name w:val="页脚 Char"/>
    <w:basedOn w:val="18"/>
    <w:link w:val="14"/>
    <w:semiHidden/>
    <w:qFormat/>
    <w:uiPriority w:val="99"/>
    <w:rPr>
      <w:rFonts w:cstheme="minorBidi"/>
      <w:kern w:val="2"/>
      <w:sz w:val="18"/>
      <w:szCs w:val="18"/>
      <w:lang w:eastAsia="zh-CN" w:bidi="ar-SA"/>
    </w:rPr>
  </w:style>
  <w:style w:type="paragraph" w:customStyle="1" w:styleId="49">
    <w:name w:val="段"/>
    <w:link w:val="5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50">
    <w:name w:val="段 Char"/>
    <w:basedOn w:val="18"/>
    <w:link w:val="49"/>
    <w:qFormat/>
    <w:uiPriority w:val="0"/>
    <w:rPr>
      <w:rFonts w:ascii="宋体" w:hAnsi="Times New Roman" w:eastAsia="宋体"/>
      <w:sz w:val="21"/>
      <w:szCs w:val="20"/>
      <w:lang w:eastAsia="zh-CN" w:bidi="ar-SA"/>
    </w:rPr>
  </w:style>
  <w:style w:type="paragraph" w:customStyle="1" w:styleId="51">
    <w:name w:val="列项——（一级）"/>
    <w:qFormat/>
    <w:uiPriority w:val="0"/>
    <w:pPr>
      <w:widowControl w:val="0"/>
      <w:numPr>
        <w:ilvl w:val="0"/>
        <w:numId w:val="1"/>
      </w:numPr>
      <w:jc w:val="both"/>
    </w:pPr>
    <w:rPr>
      <w:rFonts w:ascii="宋体" w:hAnsi="Times New Roman" w:eastAsia="宋体" w:cs="Times New Roman"/>
      <w:sz w:val="21"/>
      <w:lang w:val="en-US" w:eastAsia="zh-CN" w:bidi="ar-SA"/>
    </w:rPr>
  </w:style>
  <w:style w:type="paragraph" w:customStyle="1" w:styleId="52">
    <w:name w:val="列项●（二级）"/>
    <w:qFormat/>
    <w:uiPriority w:val="0"/>
    <w:pPr>
      <w:numPr>
        <w:ilvl w:val="1"/>
        <w:numId w:val="1"/>
      </w:numPr>
      <w:tabs>
        <w:tab w:val="left" w:pos="840"/>
      </w:tabs>
      <w:jc w:val="both"/>
    </w:pPr>
    <w:rPr>
      <w:rFonts w:ascii="宋体" w:hAnsi="Times New Roman" w:eastAsia="宋体" w:cs="Times New Roman"/>
      <w:sz w:val="21"/>
      <w:lang w:val="en-US" w:eastAsia="zh-CN" w:bidi="ar-SA"/>
    </w:rPr>
  </w:style>
  <w:style w:type="paragraph" w:customStyle="1" w:styleId="53">
    <w:name w:val="列项◆（三级）"/>
    <w:basedOn w:val="1"/>
    <w:qFormat/>
    <w:uiPriority w:val="0"/>
    <w:pPr>
      <w:numPr>
        <w:ilvl w:val="2"/>
        <w:numId w:val="1"/>
      </w:numPr>
    </w:pPr>
    <w:rPr>
      <w:rFonts w:ascii="宋体" w:hAnsi="Times New Roman" w:eastAsia="宋体" w:cs="Times New Roman"/>
      <w:szCs w:val="21"/>
    </w:rPr>
  </w:style>
  <w:style w:type="paragraph" w:customStyle="1" w:styleId="54">
    <w:name w:val="三级条标题"/>
    <w:basedOn w:val="1"/>
    <w:next w:val="49"/>
    <w:qFormat/>
    <w:uiPriority w:val="0"/>
    <w:pPr>
      <w:widowControl/>
      <w:spacing w:beforeLines="50" w:afterLines="50"/>
      <w:jc w:val="left"/>
      <w:outlineLvl w:val="4"/>
    </w:pPr>
    <w:rPr>
      <w:rFonts w:ascii="黑体" w:hAnsi="Times New Roman" w:eastAsia="黑体" w:cs="Times New Roman"/>
      <w:kern w:val="0"/>
      <w:szCs w:val="21"/>
    </w:rPr>
  </w:style>
  <w:style w:type="character" w:customStyle="1" w:styleId="55">
    <w:name w:val="批注文字 Char"/>
    <w:basedOn w:val="18"/>
    <w:link w:val="12"/>
    <w:semiHidden/>
    <w:qFormat/>
    <w:uiPriority w:val="99"/>
    <w:rPr>
      <w:rFonts w:cstheme="minorBidi"/>
      <w:kern w:val="2"/>
      <w:sz w:val="21"/>
      <w:lang w:eastAsia="zh-CN" w:bidi="ar-SA"/>
    </w:rPr>
  </w:style>
  <w:style w:type="character" w:customStyle="1" w:styleId="56">
    <w:name w:val="批注框文本 Char"/>
    <w:basedOn w:val="18"/>
    <w:link w:val="13"/>
    <w:semiHidden/>
    <w:qFormat/>
    <w:uiPriority w:val="99"/>
    <w:rPr>
      <w:rFonts w:cstheme="minorBidi"/>
      <w:kern w:val="2"/>
      <w:sz w:val="18"/>
      <w:szCs w:val="18"/>
      <w:lang w:eastAsia="zh-CN" w:bidi="ar-SA"/>
    </w:rPr>
  </w:style>
  <w:style w:type="character" w:customStyle="1" w:styleId="57">
    <w:name w:val="批注主题 Char"/>
    <w:basedOn w:val="55"/>
    <w:link w:val="11"/>
    <w:semiHidden/>
    <w:qFormat/>
    <w:uiPriority w:val="99"/>
    <w:rPr>
      <w:rFonts w:cstheme="minorBidi"/>
      <w:b/>
      <w:bCs/>
      <w:kern w:val="2"/>
      <w:sz w:val="21"/>
      <w:lang w:eastAsia="zh-CN" w:bidi="ar-SA"/>
    </w:rPr>
  </w:style>
  <w:style w:type="paragraph" w:customStyle="1" w:styleId="58">
    <w:name w:val="一级无"/>
    <w:basedOn w:val="1"/>
    <w:uiPriority w:val="0"/>
    <w:pPr>
      <w:widowControl/>
      <w:numPr>
        <w:ilvl w:val="1"/>
        <w:numId w:val="2"/>
      </w:numPr>
      <w:jc w:val="left"/>
      <w:outlineLvl w:val="2"/>
    </w:pPr>
    <w:rPr>
      <w:rFonts w:ascii="宋体"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68962A-B67A-4290-A359-4A778EC7CB1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1410</Words>
  <Characters>8042</Characters>
  <Lines>67</Lines>
  <Paragraphs>18</Paragraphs>
  <TotalTime>160</TotalTime>
  <ScaleCrop>false</ScaleCrop>
  <LinksUpToDate>false</LinksUpToDate>
  <CharactersWithSpaces>9434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2018-04-10T07:38:00Z</dcterms:created>
  <dc:creator>张鹏</dc:creator>
  <cp:lastModifiedBy>童心卜米</cp:lastModifiedBy>
  <cp:lastPrinted>2018-04-13T03:24:00Z</cp:lastPrinted>
  <dcterms:modified xsi:type="dcterms:W3CDTF">2019-01-03T06:24:27Z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